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s>
        <w:rPr>
          <w:rFonts w:ascii="华文中宋" w:hAnsi="华文中宋" w:eastAsia="华文中宋"/>
          <w:b/>
          <w:sz w:val="44"/>
          <w:szCs w:val="44"/>
        </w:rPr>
      </w:pPr>
      <w:bookmarkStart w:id="0" w:name="_Toc26889"/>
      <w:bookmarkStart w:id="1" w:name="_Toc29863"/>
      <w:bookmarkStart w:id="2" w:name="_Toc8076"/>
      <w:bookmarkStart w:id="3" w:name="_Toc18827"/>
      <w:r>
        <w:rPr>
          <w:rFonts w:ascii="华文中宋" w:hAnsi="华文中宋" w:eastAsia="华文中宋"/>
          <w:b/>
          <w:sz w:val="44"/>
          <w:szCs w:val="44"/>
        </w:rPr>
        <w:t>中国人类遗传资源保藏</w:t>
      </w:r>
      <w:bookmarkEnd w:id="0"/>
      <w:bookmarkEnd w:id="1"/>
      <w:bookmarkEnd w:id="2"/>
      <w:bookmarkEnd w:id="3"/>
      <w:r>
        <w:rPr>
          <w:rFonts w:hint="eastAsia" w:ascii="华文中宋" w:hAnsi="华文中宋" w:eastAsia="华文中宋"/>
          <w:b/>
          <w:sz w:val="44"/>
          <w:szCs w:val="44"/>
        </w:rPr>
        <w:t>行政许可</w:t>
      </w:r>
      <w:bookmarkStart w:id="4" w:name="_Toc24679"/>
      <w:bookmarkStart w:id="5" w:name="_Toc32667"/>
      <w:bookmarkStart w:id="6" w:name="_Toc14333"/>
      <w:bookmarkStart w:id="7" w:name="_Toc14102"/>
    </w:p>
    <w:p>
      <w:pPr>
        <w:pStyle w:val="2"/>
        <w:tabs>
          <w:tab w:val="center" w:pos="4153"/>
        </w:tabs>
        <w:rPr>
          <w:rFonts w:ascii="华文中宋" w:hAnsi="华文中宋" w:eastAsia="华文中宋"/>
          <w:b/>
          <w:sz w:val="44"/>
          <w:szCs w:val="44"/>
        </w:rPr>
      </w:pPr>
      <w:r>
        <w:rPr>
          <w:rFonts w:ascii="华文中宋" w:hAnsi="华文中宋" w:eastAsia="华文中宋"/>
          <w:b/>
          <w:sz w:val="44"/>
          <w:szCs w:val="44"/>
        </w:rPr>
        <w:t>事项服务指南</w:t>
      </w:r>
      <w:bookmarkEnd w:id="4"/>
      <w:bookmarkEnd w:id="5"/>
      <w:bookmarkEnd w:id="6"/>
      <w:bookmarkEnd w:id="7"/>
    </w:p>
    <w:p>
      <w:pPr>
        <w:spacing w:line="360" w:lineRule="auto"/>
      </w:pP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一、适用范围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本适用于在我国境内</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人类遗传资源保藏、为科学研究提供基础平台的活动。</w:t>
      </w:r>
    </w:p>
    <w:p>
      <w:pPr>
        <w:spacing w:line="360" w:lineRule="auto"/>
        <w:ind w:firstLine="640" w:firstLineChars="200"/>
        <w:rPr>
          <w:rFonts w:ascii="Times New Roman" w:hAnsi="Times New Roman" w:eastAsia="仿宋_GB2312" w:cs="Times New Roman"/>
          <w:sz w:val="32"/>
          <w:szCs w:val="32"/>
        </w:rPr>
      </w:pPr>
      <w:bookmarkStart w:id="8" w:name="_Toc26167"/>
      <w:r>
        <w:rPr>
          <w:rFonts w:ascii="Times New Roman" w:hAnsi="Times New Roman" w:eastAsia="仿宋_GB2312" w:cs="Times New Roman"/>
          <w:sz w:val="32"/>
          <w:szCs w:val="32"/>
        </w:rPr>
        <w:t>人类遗传资源保藏</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是指将</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合法来源的人类遗传资源保存在适宜环境条件下，保证其质量和安全，用于未来科学研究的行为，不包括以教学为目的、在实验室检测后按照法律法规要求或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临床研究方案约定的临时存储行为。</w:t>
      </w:r>
      <w:bookmarkEnd w:id="8"/>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应当申请行政许可的人类遗传资源保藏活动同时涉及人类遗传资源采集的，申请人仅需要申请人类遗传资源保藏行政许可，无需另行申请人类遗传资源采集行政许可。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骨髓涂片、毛发（带毛囊）等，其他不含细胞的人体分泌物、体液、拭子等无需申报。</w:t>
      </w:r>
    </w:p>
    <w:p>
      <w:pPr>
        <w:pStyle w:val="20"/>
        <w:spacing w:line="360" w:lineRule="auto"/>
        <w:ind w:firstLine="641"/>
        <w:rPr>
          <w:rFonts w:ascii="Times New Roman" w:hAnsi="Times New Roman" w:cs="Times New Roman"/>
          <w:sz w:val="32"/>
          <w:szCs w:val="32"/>
        </w:rPr>
      </w:pPr>
      <w:r>
        <w:rPr>
          <w:rFonts w:hint="eastAsia" w:ascii="Times New Roman" w:hAnsi="Times New Roman" w:cs="Times New Roman"/>
          <w:color w:val="auto"/>
          <w:kern w:val="2"/>
          <w:sz w:val="32"/>
          <w:szCs w:val="32"/>
        </w:rPr>
        <w:t>人类遗传资源信息包括基因、基因组、转录组、表观组及</w:t>
      </w:r>
      <w:r>
        <w:rPr>
          <w:rFonts w:ascii="Times New Roman" w:hAnsi="Times New Roman" w:cs="Times New Roman"/>
          <w:color w:val="auto"/>
          <w:kern w:val="2"/>
          <w:sz w:val="32"/>
          <w:szCs w:val="32"/>
        </w:rPr>
        <w:t>ctDNA</w:t>
      </w:r>
      <w:r>
        <w:rPr>
          <w:rFonts w:hint="eastAsia" w:ascii="Times New Roman" w:hAnsi="Times New Roman" w:cs="Times New Roman"/>
          <w:color w:val="auto"/>
          <w:kern w:val="2"/>
          <w:sz w:val="32"/>
          <w:szCs w:val="32"/>
        </w:rPr>
        <w:t>等核酸类生物标志物等数据信息，</w:t>
      </w:r>
      <w:r>
        <w:rPr>
          <w:rFonts w:hint="eastAsia" w:ascii="Times New Roman" w:hAnsi="Times New Roman" w:cs="Times New Roman"/>
          <w:sz w:val="32"/>
          <w:szCs w:val="32"/>
        </w:rPr>
        <w:t>以及与此数据相关的疾病、人种等关联信息，</w:t>
      </w:r>
      <w:r>
        <w:rPr>
          <w:rFonts w:hint="eastAsia" w:ascii="Times New Roman" w:hAnsi="Times New Roman" w:cs="Times New Roman"/>
          <w:color w:val="auto"/>
          <w:kern w:val="2"/>
          <w:sz w:val="32"/>
          <w:szCs w:val="32"/>
        </w:rPr>
        <w:t>其他</w:t>
      </w:r>
      <w:r>
        <w:rPr>
          <w:rFonts w:hint="eastAsia" w:ascii="Times New Roman" w:hAnsi="Times New Roman" w:eastAsia="仿宋_GB2312" w:cs="Times New Roman"/>
          <w:sz w:val="32"/>
          <w:szCs w:val="32"/>
          <w:lang w:eastAsia="zh-CN"/>
        </w:rPr>
        <w:t>不含人类遗</w:t>
      </w:r>
      <w:bookmarkStart w:id="9" w:name="_GoBack"/>
      <w:bookmarkEnd w:id="9"/>
      <w:r>
        <w:rPr>
          <w:rFonts w:hint="eastAsia" w:ascii="Times New Roman" w:hAnsi="Times New Roman" w:eastAsia="仿宋_GB2312" w:cs="Times New Roman"/>
          <w:sz w:val="32"/>
          <w:szCs w:val="32"/>
          <w:lang w:eastAsia="zh-CN"/>
        </w:rPr>
        <w:t>传资源基因信息</w:t>
      </w:r>
      <w:r>
        <w:rPr>
          <w:rFonts w:hint="eastAsia" w:ascii="Times New Roman" w:hAnsi="Times New Roman" w:cs="Times New Roman"/>
          <w:color w:val="auto"/>
          <w:kern w:val="2"/>
          <w:sz w:val="32"/>
          <w:szCs w:val="32"/>
        </w:rPr>
        <w:t>数据类型无需申报。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为临床诊疗、采供血服务、查处违法犯罪、兴奋剂检测和殡葬等活动需要，利用我国人类遗传资源开展保藏活动的，依照相关法律、行政法规规定执行，不在本许可的适用范围内。</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二、事项信息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（一）事项名称：中国人类遗传资源保藏审批。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（二）审批类别：行政许可。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（三）事项编号：</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00106102000。</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《中华人民共和国人类遗传资源管理条例》国令第717号（2019年5月）。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《人类遗传资源管理条例实施细则》科学技术部令第2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《中华人民共和国行政许可法》主席令第7号（2003年8月）。</w:t>
      </w: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四、受理机构</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五、决定机构</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六、数量限制</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无数量限制</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七、办事</w:t>
      </w:r>
      <w:r>
        <w:rPr>
          <w:rFonts w:hint="eastAsia" w:ascii="黑体" w:hAnsi="黑体" w:eastAsia="黑体" w:cs="Times New Roman"/>
          <w:sz w:val="32"/>
          <w:szCs w:val="32"/>
        </w:rPr>
        <w:t>要求</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（一）申请人条件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（二）审批条件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1.申请开展中国人类遗传资源保藏活动应</w:t>
      </w:r>
      <w:r>
        <w:rPr>
          <w:rFonts w:hint="eastAsia" w:ascii="Times New Roman" w:hAnsi="Times New Roman" w:eastAsia="仿宋_GB2312" w:cs="Times New Roman"/>
          <w:sz w:val="32"/>
          <w:szCs w:val="32"/>
        </w:rPr>
        <w:t>具备或</w:t>
      </w:r>
      <w:r>
        <w:rPr>
          <w:rFonts w:ascii="Times New Roman" w:hAnsi="Times New Roman" w:eastAsia="仿宋_GB2312" w:cs="Times New Roman"/>
          <w:sz w:val="32"/>
          <w:szCs w:val="32"/>
        </w:rPr>
        <w:t>符合如下条件：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（1）具有法人资格；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（2）保藏目的明确、合法;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（3）保藏方案合理；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（4）拟保藏的人类遗传资源来源合法；</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（5）通过伦理审查；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（6）具有负责人类遗传资源管理的部门和保藏管理制度；</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（7）具有符合国家人类遗传资源保藏技术规范和要求的场所、设施、设备和人员。</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2.禁止性要求：申请开展的</w:t>
      </w:r>
      <w:r>
        <w:rPr>
          <w:rFonts w:hint="eastAsia" w:ascii="Times New Roman" w:hAnsi="Times New Roman" w:eastAsia="仿宋_GB2312" w:cs="Times New Roman"/>
          <w:sz w:val="32"/>
          <w:szCs w:val="32"/>
        </w:rPr>
        <w:t>我国</w:t>
      </w:r>
      <w:r>
        <w:rPr>
          <w:rFonts w:ascii="Times New Roman" w:hAnsi="Times New Roman" w:eastAsia="仿宋_GB2312" w:cs="Times New Roman"/>
          <w:sz w:val="32"/>
          <w:szCs w:val="32"/>
        </w:rPr>
        <w:t>人类遗传资源保藏活动，不符合上述条件的，不予批准。</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w:t>
      </w:r>
      <w:r>
        <w:rPr>
          <w:rFonts w:hint="eastAsia" w:ascii="楷体" w:hAnsi="楷体" w:eastAsia="楷体"/>
          <w:bCs/>
          <w:sz w:val="32"/>
          <w:szCs w:val="32"/>
        </w:rPr>
        <w:t>办理事项类型</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1.新建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在我国境内开展人类遗传资源保藏、为科学研究提供基础平台的保藏活动开展前应当向科技部申请行政许可。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变更</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申请人已依法取得保藏行政许可活动的，保藏目的、</w:t>
      </w:r>
      <w:r>
        <w:rPr>
          <w:rFonts w:ascii="Times New Roman" w:hAnsi="Times New Roman" w:eastAsia="仿宋_GB2312" w:cs="Times New Roman"/>
          <w:sz w:val="32"/>
          <w:szCs w:val="32"/>
        </w:rPr>
        <w:t>保藏方案</w:t>
      </w:r>
      <w:r>
        <w:rPr>
          <w:rFonts w:hint="eastAsia" w:ascii="Times New Roman" w:hAnsi="Times New Roman" w:eastAsia="仿宋_GB2312" w:cs="Times New Roman"/>
          <w:sz w:val="32"/>
          <w:szCs w:val="32"/>
        </w:rPr>
        <w:t>或者保藏内容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重大事项</w:t>
      </w:r>
      <w:r>
        <w:rPr>
          <w:rFonts w:ascii="Times New Roman" w:hAnsi="Times New Roman" w:eastAsia="仿宋_GB2312" w:cs="Times New Roman"/>
          <w:sz w:val="32"/>
          <w:szCs w:val="32"/>
        </w:rPr>
        <w:t>发生变更的，</w:t>
      </w:r>
      <w:r>
        <w:rPr>
          <w:rFonts w:hint="eastAsia" w:ascii="Times New Roman" w:hAnsi="Times New Roman" w:eastAsia="仿宋_GB2312" w:cs="Times New Roman"/>
          <w:sz w:val="32"/>
          <w:szCs w:val="32"/>
        </w:rPr>
        <w:t>被许可人</w:t>
      </w:r>
      <w:r>
        <w:rPr>
          <w:rFonts w:ascii="Times New Roman" w:hAnsi="Times New Roman" w:eastAsia="仿宋_GB2312" w:cs="Times New Roman"/>
          <w:sz w:val="32"/>
          <w:szCs w:val="32"/>
        </w:rPr>
        <w:t>应当向科技部</w:t>
      </w:r>
      <w:r>
        <w:rPr>
          <w:rFonts w:hint="eastAsia" w:ascii="Times New Roman" w:hAnsi="Times New Roman" w:eastAsia="仿宋_GB2312" w:cs="Times New Roman"/>
          <w:sz w:val="32"/>
          <w:szCs w:val="32"/>
        </w:rPr>
        <w:t>提出</w:t>
      </w:r>
      <w:r>
        <w:rPr>
          <w:rFonts w:ascii="Times New Roman" w:hAnsi="Times New Roman" w:eastAsia="仿宋_GB2312" w:cs="Times New Roman"/>
          <w:sz w:val="32"/>
          <w:szCs w:val="32"/>
        </w:rPr>
        <w:t>变更</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延续</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4.撤销</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有下列情形之一的，科技部根据利害关系人请求或者依据职权，可以撤销人类遗传资源行政许可：</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（1）滥用职权、玩忽职守作出准予行政许可决定的;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（2）超越法定职权作出准予行政许可决定的;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（3）违反法定程序作出准予行政许可决定的;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（4）对不具备申请资格或者不符合法定条件的申请人准予行政许可的;</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（5）依法可以撤销行政许可的其他情形。</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被许可人以欺骗、贿赂等不正当手段取得行政许可的，科技部应当予以撤销。</w:t>
      </w:r>
    </w:p>
    <w:p>
      <w:pPr>
        <w:pStyle w:val="20"/>
        <w:spacing w:line="360" w:lineRule="auto"/>
        <w:ind w:firstLine="640" w:firstLineChars="200"/>
        <w:rPr>
          <w:rFonts w:ascii="Times New Roman" w:hAnsi="Times New Roman" w:cs="Times New Roman"/>
          <w:color w:val="auto"/>
          <w:kern w:val="2"/>
          <w:sz w:val="32"/>
          <w:szCs w:val="32"/>
        </w:rPr>
      </w:pPr>
      <w:r>
        <w:rPr>
          <w:rFonts w:hint="eastAsia" w:ascii="Times New Roman" w:hAnsi="Times New Roman" w:cs="Times New Roman"/>
          <w:color w:val="auto"/>
          <w:kern w:val="2"/>
          <w:sz w:val="32"/>
          <w:szCs w:val="32"/>
        </w:rPr>
        <w:t>依照前两款的规定撤销行政许可，可能对公共利益造成重大损害的，不予撤销。</w:t>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5.</w:t>
      </w:r>
      <w:r>
        <w:rPr>
          <w:rFonts w:hint="eastAsia" w:ascii="Times New Roman" w:hAnsi="Times New Roman" w:cs="Times New Roman"/>
          <w:color w:val="auto"/>
          <w:kern w:val="2"/>
          <w:sz w:val="32"/>
          <w:szCs w:val="32"/>
        </w:rPr>
        <w:t>年度报告</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人类遗传资源保藏单位应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依据《条例》第十五条</w:t>
      </w:r>
      <w:r>
        <w:rPr>
          <w:rFonts w:hint="eastAsia" w:ascii="Times New Roman" w:hAnsi="Times New Roman" w:eastAsia="仿宋_GB2312" w:cs="Times New Roman"/>
          <w:sz w:val="32"/>
          <w:szCs w:val="32"/>
        </w:rPr>
        <w:t>规定</w:t>
      </w:r>
      <w:r>
        <w:rPr>
          <w:rFonts w:ascii="Times New Roman" w:hAnsi="Times New Roman" w:eastAsia="仿宋_GB2312" w:cs="Times New Roman"/>
          <w:sz w:val="32"/>
          <w:szCs w:val="32"/>
        </w:rPr>
        <w:t>，于每年1月31日前向科技部提交上一年度本单位保藏人类遗传资源情况年度报告。</w:t>
      </w:r>
      <w:r>
        <w:rPr>
          <w:rFonts w:hint="eastAsia" w:ascii="Times New Roman" w:hAnsi="Times New Roman" w:eastAsia="仿宋_GB2312" w:cs="Times New Roman"/>
          <w:sz w:val="32"/>
          <w:szCs w:val="32"/>
        </w:rPr>
        <w:t>获得保藏行政许可不足1年的，应当在下一年度一并填报。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年度报告应当</w:t>
      </w:r>
      <w:r>
        <w:rPr>
          <w:rFonts w:hint="eastAsia" w:ascii="Times New Roman" w:hAnsi="Times New Roman" w:eastAsia="仿宋_GB2312" w:cs="Times New Roman"/>
          <w:sz w:val="32"/>
          <w:szCs w:val="32"/>
        </w:rPr>
        <w:t>载明</w:t>
      </w:r>
      <w:r>
        <w:rPr>
          <w:rFonts w:ascii="Times New Roman" w:hAnsi="Times New Roman" w:eastAsia="仿宋_GB2312" w:cs="Times New Roman"/>
          <w:sz w:val="32"/>
          <w:szCs w:val="32"/>
        </w:rPr>
        <w:t>下</w:t>
      </w:r>
      <w:r>
        <w:rPr>
          <w:rFonts w:hint="eastAsia" w:ascii="Times New Roman" w:hAnsi="Times New Roman" w:eastAsia="仿宋_GB2312" w:cs="Times New Roman"/>
          <w:sz w:val="32"/>
          <w:szCs w:val="32"/>
        </w:rPr>
        <w:t>列</w:t>
      </w:r>
      <w:r>
        <w:rPr>
          <w:rFonts w:ascii="Times New Roman" w:hAnsi="Times New Roman" w:eastAsia="仿宋_GB2312" w:cs="Times New Roman"/>
          <w:sz w:val="32"/>
          <w:szCs w:val="32"/>
        </w:rPr>
        <w:t>内容：</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（1）保藏的人类遗传资源情况；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（2）人类遗传资源来源信息和使用信息；</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（3）人类遗传资源保藏相关管理制度的执行情况；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（4）本单位用于保藏人类遗传资源的场所、设施、设备的维护和变动情况；</w:t>
      </w:r>
    </w:p>
    <w:p>
      <w:pPr>
        <w:adjustRightIn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（5）本单位负责保藏工作的主要管理人员变动情况。</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w:t>
      </w:r>
      <w:r>
        <w:rPr>
          <w:rFonts w:hint="eastAsia" w:ascii="楷体" w:hAnsi="楷体" w:eastAsia="楷体"/>
          <w:bCs/>
          <w:sz w:val="32"/>
          <w:szCs w:val="32"/>
        </w:rPr>
        <w:t>办理流程</w:t>
      </w:r>
    </w:p>
    <w:p>
      <w:pPr>
        <w:spacing w:line="360" w:lineRule="auto"/>
        <w:ind w:firstLine="700" w:firstLineChars="250"/>
        <w:rPr>
          <w:rFonts w:ascii="Times New Roman" w:hAnsi="Times New Roman" w:eastAsia="仿宋_GB2312" w:cs="Times New Roman"/>
          <w:sz w:val="30"/>
          <w:szCs w:val="30"/>
        </w:rPr>
      </w:pPr>
      <w:r>
        <w:drawing>
          <wp:inline distT="0" distB="0" distL="0" distR="0">
            <wp:extent cx="4988560" cy="4448175"/>
            <wp:effectExtent l="0" t="0" r="2540" b="9525"/>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988560" cy="4448175"/>
                    </a:xfrm>
                    <a:prstGeom prst="rect">
                      <a:avLst/>
                    </a:prstGeom>
                    <a:noFill/>
                  </pic:spPr>
                </pic:pic>
              </a:graphicData>
            </a:graphic>
          </wp:inline>
        </w:drawing>
      </w:r>
    </w:p>
    <w:p>
      <w:pPr>
        <w:pStyle w:val="20"/>
        <w:spacing w:line="360" w:lineRule="auto"/>
        <w:ind w:firstLine="640" w:firstLineChars="200"/>
        <w:rPr>
          <w:rFonts w:ascii="Times New Roman" w:hAnsi="Times New Roman" w:cs="Times New Roman"/>
          <w:color w:val="auto"/>
          <w:kern w:val="2"/>
          <w:sz w:val="32"/>
          <w:szCs w:val="32"/>
        </w:rPr>
      </w:pPr>
      <w:r>
        <w:rPr>
          <w:rFonts w:ascii="Times New Roman" w:hAnsi="Times New Roman" w:cs="Times New Roman"/>
          <w:color w:val="auto"/>
          <w:kern w:val="2"/>
          <w:sz w:val="32"/>
          <w:szCs w:val="32"/>
        </w:rPr>
        <w:t>注：行政许可决定作出前，申请人书面撤回申请的，科技部终止对行政许可申请的审查。</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八、</w:t>
      </w:r>
      <w:r>
        <w:rPr>
          <w:rFonts w:hint="eastAsia" w:ascii="黑体" w:hAnsi="黑体" w:eastAsia="黑体" w:cs="Times New Roman"/>
          <w:sz w:val="32"/>
          <w:szCs w:val="32"/>
        </w:rPr>
        <w:t>在线</w:t>
      </w:r>
      <w:r>
        <w:rPr>
          <w:rFonts w:ascii="黑体" w:hAnsi="黑体" w:eastAsia="黑体" w:cs="Times New Roman"/>
          <w:sz w:val="32"/>
          <w:szCs w:val="32"/>
        </w:rPr>
        <w:t>申请材料</w:t>
      </w:r>
    </w:p>
    <w:tbl>
      <w:tblPr>
        <w:tblStyle w:val="9"/>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2239"/>
        <w:gridCol w:w="6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w:t>
            </w:r>
            <w:r>
              <w:rPr>
                <w:rFonts w:hint="eastAsia" w:ascii="Times New Roman" w:hAnsi="Times New Roman" w:eastAsia="仿宋_GB2312" w:cs="Times New Roman"/>
                <w:sz w:val="24"/>
                <w:szCs w:val="24"/>
              </w:rPr>
              <w:t>电子</w:t>
            </w:r>
            <w:r>
              <w:rPr>
                <w:rFonts w:ascii="Times New Roman" w:hAnsi="Times New Roman" w:eastAsia="仿宋_GB2312" w:cs="Times New Roman"/>
                <w:sz w:val="24"/>
                <w:szCs w:val="24"/>
              </w:rPr>
              <w:t>材料名称</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申请书</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r>
              <w:rPr>
                <w:rFonts w:hint="eastAsia" w:ascii="Times New Roman" w:hAnsi="Times New Roman" w:eastAsia="仿宋_GB2312" w:cs="Times New Roman"/>
                <w:sz w:val="24"/>
                <w:szCs w:val="24"/>
              </w:rPr>
              <w:t>如</w:t>
            </w:r>
            <w:r>
              <w:rPr>
                <w:rFonts w:ascii="Times New Roman" w:hAnsi="Times New Roman" w:eastAsia="仿宋_GB2312" w:cs="Times New Roman"/>
                <w:sz w:val="24"/>
                <w:szCs w:val="24"/>
              </w:rPr>
              <w:t>企业法人营业执照或事业单位法人证书或民办非企业单位登记证书等</w:t>
            </w:r>
            <w:r>
              <w:rPr>
                <w:rFonts w:hint="eastAsia" w:ascii="Times New Roman" w:hAnsi="Times New Roman" w:eastAsia="仿宋_GB2312" w:cs="Times New Roman"/>
                <w:sz w:val="24"/>
                <w:szCs w:val="24"/>
              </w:rPr>
              <w:t>材料</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知情同意书文本</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保藏方案</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保藏方案包括但不限于</w:t>
            </w:r>
            <w:r>
              <w:rPr>
                <w:rFonts w:ascii="Times New Roman" w:hAnsi="Times New Roman" w:eastAsia="仿宋_GB2312" w:cs="Times New Roman"/>
                <w:sz w:val="24"/>
                <w:szCs w:val="24"/>
              </w:rPr>
              <w:t>保藏目的、保藏流程、保藏计划等</w:t>
            </w:r>
            <w:r>
              <w:rPr>
                <w:rFonts w:hint="eastAsia" w:ascii="Times New Roman" w:hAnsi="Times New Roman" w:eastAsia="仿宋_GB2312" w:cs="Times New Roman"/>
                <w:sz w:val="24"/>
                <w:szCs w:val="24"/>
              </w:rPr>
              <w:t>。</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保藏管理制度</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保藏管理制度</w:t>
            </w:r>
            <w:r>
              <w:rPr>
                <w:rFonts w:ascii="Times New Roman" w:hAnsi="Times New Roman" w:eastAsia="仿宋_GB2312" w:cs="Times New Roman"/>
                <w:sz w:val="24"/>
                <w:szCs w:val="24"/>
              </w:rPr>
              <w:t>包括但不限于管理机制和岗位职责、</w:t>
            </w:r>
            <w:r>
              <w:rPr>
                <w:rFonts w:hint="eastAsia" w:ascii="Times New Roman" w:hAnsi="Times New Roman" w:eastAsia="仿宋_GB2312" w:cs="Times New Roman"/>
                <w:sz w:val="24"/>
                <w:szCs w:val="24"/>
              </w:rPr>
              <w:t>样本入库和出库管理制度、</w:t>
            </w:r>
            <w:r>
              <w:rPr>
                <w:rFonts w:ascii="Times New Roman" w:hAnsi="Times New Roman" w:eastAsia="仿宋_GB2312" w:cs="Times New Roman"/>
                <w:sz w:val="24"/>
                <w:szCs w:val="24"/>
              </w:rPr>
              <w:t>人类遗传资源登记、处理、使用记录和档案管理制度、人员培训制度、安全管理制度、保密管理制度、应急预案和处置方案等</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保藏技术</w:t>
            </w:r>
            <w:r>
              <w:rPr>
                <w:rFonts w:hint="eastAsia" w:ascii="Times New Roman" w:hAnsi="Times New Roman" w:eastAsia="仿宋_GB2312" w:cs="Times New Roman"/>
                <w:sz w:val="24"/>
                <w:szCs w:val="24"/>
              </w:rPr>
              <w:t>文件</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保藏技术文件</w:t>
            </w:r>
            <w:r>
              <w:rPr>
                <w:rFonts w:ascii="Times New Roman" w:hAnsi="Times New Roman" w:eastAsia="仿宋_GB2312" w:cs="Times New Roman"/>
                <w:sz w:val="24"/>
                <w:szCs w:val="24"/>
              </w:rPr>
              <w:t>包括但不限于</w:t>
            </w:r>
            <w:r>
              <w:rPr>
                <w:rFonts w:hint="eastAsia" w:ascii="Times New Roman" w:hAnsi="Times New Roman" w:eastAsia="仿宋_GB2312" w:cs="Times New Roman"/>
                <w:sz w:val="24"/>
                <w:szCs w:val="24"/>
              </w:rPr>
              <w:t>设施设备管理要求、场地</w:t>
            </w:r>
            <w:r>
              <w:rPr>
                <w:rFonts w:ascii="Times New Roman" w:hAnsi="Times New Roman" w:eastAsia="仿宋_GB2312" w:cs="Times New Roman"/>
                <w:sz w:val="24"/>
                <w:szCs w:val="24"/>
              </w:rPr>
              <w:t>环境管理要求、</w:t>
            </w:r>
            <w:r>
              <w:rPr>
                <w:rFonts w:hint="eastAsia" w:ascii="Times New Roman" w:hAnsi="Times New Roman" w:eastAsia="仿宋_GB2312" w:cs="Times New Roman"/>
                <w:sz w:val="24"/>
                <w:szCs w:val="24"/>
              </w:rPr>
              <w:t>人员配置、</w:t>
            </w:r>
            <w:r>
              <w:rPr>
                <w:rFonts w:ascii="Times New Roman" w:hAnsi="Times New Roman" w:eastAsia="仿宋_GB2312" w:cs="Times New Roman"/>
                <w:sz w:val="24"/>
                <w:szCs w:val="24"/>
              </w:rPr>
              <w:t>技术操作规范和质量</w:t>
            </w:r>
          </w:p>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控制体系文件</w:t>
            </w:r>
            <w:r>
              <w:rPr>
                <w:rFonts w:hint="eastAsia" w:ascii="Times New Roman" w:hAnsi="Times New Roman" w:eastAsia="仿宋_GB2312" w:cs="Times New Roman"/>
                <w:sz w:val="24"/>
                <w:szCs w:val="24"/>
              </w:rPr>
              <w:t>等</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p>
          <w:p>
            <w:pPr>
              <w:pStyle w:val="16"/>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p>
            <w:pPr>
              <w:pStyle w:val="16"/>
              <w:spacing w:line="360" w:lineRule="auto"/>
              <w:ind w:firstLine="0" w:firstLineChars="0"/>
              <w:jc w:val="center"/>
              <w:rPr>
                <w:rFonts w:ascii="Times New Roman" w:hAnsi="Times New Roman" w:eastAsia="仿宋_GB2312" w:cs="Times New Roman"/>
                <w:sz w:val="24"/>
                <w:szCs w:val="24"/>
              </w:rPr>
            </w:pP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人类</w:t>
            </w:r>
            <w:r>
              <w:rPr>
                <w:rFonts w:ascii="Times New Roman" w:hAnsi="Times New Roman" w:eastAsia="仿宋_GB2312" w:cs="Times New Roman"/>
                <w:sz w:val="24"/>
                <w:szCs w:val="24"/>
              </w:rPr>
              <w:t>遗传资源合法来源证明材料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保藏场所布局</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平面图</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w:t>
            </w:r>
            <w:r>
              <w:rPr>
                <w:rFonts w:ascii="Times New Roman" w:hAnsi="Times New Roman" w:eastAsia="仿宋_GB2312" w:cs="Times New Roman"/>
                <w:sz w:val="24"/>
                <w:szCs w:val="24"/>
              </w:rPr>
              <w:t>请提供</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38"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2239"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r>
              <w:rPr>
                <w:rFonts w:ascii="Times New Roman" w:hAnsi="Times New Roman" w:eastAsia="仿宋_GB2312" w:cs="Times New Roman"/>
                <w:sz w:val="24"/>
                <w:szCs w:val="24"/>
              </w:rPr>
              <w:t>证明材料</w:t>
            </w:r>
          </w:p>
        </w:tc>
        <w:tc>
          <w:tcPr>
            <w:tcW w:w="6124" w:type="dxa"/>
            <w:vAlign w:val="center"/>
          </w:tcPr>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w:t>
            </w:r>
            <w:r>
              <w:rPr>
                <w:rFonts w:ascii="Times New Roman" w:hAnsi="Times New Roman" w:eastAsia="仿宋_GB2312" w:cs="Times New Roman"/>
                <w:sz w:val="24"/>
                <w:szCs w:val="24"/>
              </w:rPr>
              <w:t>，请提供</w:t>
            </w:r>
          </w:p>
          <w:p>
            <w:pPr>
              <w:pStyle w:val="16"/>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bl>
    <w:p>
      <w:pPr>
        <w:pStyle w:val="16"/>
        <w:spacing w:line="360" w:lineRule="auto"/>
        <w:ind w:firstLine="640"/>
        <w:rPr>
          <w:rFonts w:ascii="黑体" w:hAnsi="黑体" w:eastAsia="黑体" w:cs="Times New Roman"/>
          <w:sz w:val="32"/>
          <w:szCs w:val="32"/>
        </w:rPr>
      </w:pPr>
      <w:r>
        <w:rPr>
          <w:rFonts w:hint="eastAsia" w:ascii="黑体" w:hAnsi="黑体" w:eastAsia="黑体" w:cs="Times New Roman"/>
          <w:sz w:val="32"/>
          <w:szCs w:val="32"/>
        </w:rPr>
        <w:t>九、申请接收</w:t>
      </w:r>
    </w:p>
    <w:p>
      <w:pPr>
        <w:pStyle w:val="16"/>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电子申请材料通过网上平台接收，平台</w:t>
      </w:r>
      <w:r>
        <w:rPr>
          <w:rFonts w:hint="eastAsia" w:ascii="Times New Roman" w:hAnsi="Times New Roman" w:eastAsia="仿宋_GB2312" w:cs="Times New Roman"/>
          <w:sz w:val="32"/>
          <w:szCs w:val="32"/>
        </w:rPr>
        <w:t>网址</w:t>
      </w:r>
      <w:r>
        <w:rPr>
          <w:rFonts w:ascii="Times New Roman" w:hAnsi="Times New Roman" w:eastAsia="仿宋_GB2312" w:cs="Times New Roman"/>
          <w:sz w:val="32"/>
          <w:szCs w:val="32"/>
        </w:rPr>
        <w:t>：https://www.hgrg.net/login</w:t>
      </w:r>
      <w:r>
        <w:rPr>
          <w:rFonts w:hint="eastAsia" w:ascii="Times New Roman" w:hAnsi="Times New Roman" w:eastAsia="仿宋_GB2312" w:cs="Times New Roman"/>
          <w:sz w:val="32"/>
          <w:szCs w:val="32"/>
        </w:rPr>
        <w:t>。</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生成申请材料，直接下载并上传签字盖章的审核意见，单位管理员再提交正式申请。</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（二）</w:t>
      </w:r>
      <w:r>
        <w:rPr>
          <w:rFonts w:hint="eastAsia" w:ascii="楷体" w:hAnsi="楷体" w:eastAsia="楷体"/>
          <w:bCs/>
          <w:sz w:val="32"/>
          <w:szCs w:val="32"/>
        </w:rPr>
        <w:t>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委托中国生物技术发展中心</w:t>
      </w:r>
      <w:r>
        <w:rPr>
          <w:rFonts w:ascii="Times New Roman" w:hAnsi="Times New Roman" w:eastAsia="仿宋_GB2312" w:cs="Times New Roman"/>
          <w:sz w:val="32"/>
          <w:szCs w:val="32"/>
        </w:rPr>
        <w:t>组织专家对受理的申请事项进行技术评审，形成专家评审意见</w:t>
      </w:r>
      <w:r>
        <w:rPr>
          <w:rFonts w:hint="eastAsia" w:ascii="Times New Roman" w:hAnsi="Times New Roman" w:eastAsia="仿宋_GB2312" w:cs="Times New Roman"/>
          <w:sz w:val="32"/>
          <w:szCs w:val="32"/>
        </w:rPr>
        <w:t>，作为作出行政许可决定的参考依据。</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根据评审结果，</w:t>
      </w:r>
      <w:r>
        <w:rPr>
          <w:rFonts w:ascii="Times New Roman" w:hAnsi="Times New Roman" w:eastAsia="仿宋_GB2312" w:cs="Times New Roman"/>
          <w:sz w:val="32"/>
          <w:szCs w:val="32"/>
        </w:rPr>
        <w:t>作出批准或不批准的决定。</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五</w:t>
      </w:r>
      <w:r>
        <w:rPr>
          <w:rFonts w:ascii="楷体" w:hAnsi="楷体" w:eastAsia="楷体"/>
          <w:bCs/>
          <w:sz w:val="32"/>
          <w:szCs w:val="32"/>
        </w:rPr>
        <w:t>）结果公布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r>
        <w:rPr>
          <w:rFonts w:hint="eastAsia" w:ascii="Times New Roman" w:hAnsi="Times New Roman" w:eastAsia="仿宋_GB2312" w:cs="Times New Roman"/>
          <w:sz w:val="32"/>
          <w:szCs w:val="32"/>
        </w:rPr>
        <w:t>作出的准予行政许可决定，</w:t>
      </w:r>
      <w:r>
        <w:rPr>
          <w:rFonts w:ascii="Times New Roman" w:hAnsi="Times New Roman" w:eastAsia="仿宋_GB2312" w:cs="Times New Roman"/>
          <w:sz w:val="32"/>
          <w:szCs w:val="32"/>
        </w:rPr>
        <w:t>将在科技部网站</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w:t>
      </w:r>
      <w:r>
        <w:rPr>
          <w:rFonts w:hint="eastAsia" w:ascii="Times New Roman" w:hAnsi="Times New Roman" w:eastAsia="仿宋_GB2312" w:cs="Times New Roman"/>
          <w:sz w:val="32"/>
          <w:szCs w:val="32"/>
        </w:rPr>
        <w:t>开</w:t>
      </w:r>
      <w:r>
        <w:rPr>
          <w:rFonts w:ascii="Times New Roman" w:hAnsi="Times New Roman" w:eastAsia="仿宋_GB2312" w:cs="Times New Roman"/>
          <w:sz w:val="32"/>
          <w:szCs w:val="32"/>
        </w:rPr>
        <w:t>。</w:t>
      </w:r>
    </w:p>
    <w:p>
      <w:pPr>
        <w:spacing w:line="360" w:lineRule="auto"/>
        <w:ind w:firstLine="640" w:firstLineChars="200"/>
        <w:jc w:val="left"/>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六</w:t>
      </w:r>
      <w:r>
        <w:rPr>
          <w:rFonts w:ascii="楷体" w:hAnsi="楷体" w:eastAsia="楷体"/>
          <w:bCs/>
          <w:sz w:val="32"/>
          <w:szCs w:val="32"/>
        </w:rPr>
        <w:t>）送达</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科技部在10个工作日内通过邮寄</w:t>
      </w:r>
      <w:r>
        <w:rPr>
          <w:rFonts w:hint="eastAsia" w:ascii="Times New Roman" w:hAnsi="Times New Roman" w:eastAsia="仿宋_GB2312" w:cs="Times New Roman"/>
          <w:sz w:val="32"/>
          <w:szCs w:val="32"/>
        </w:rPr>
        <w:t>或电子送达</w:t>
      </w:r>
      <w:r>
        <w:rPr>
          <w:rFonts w:ascii="Times New Roman" w:hAnsi="Times New Roman" w:eastAsia="仿宋_GB2312" w:cs="Times New Roman"/>
          <w:sz w:val="32"/>
          <w:szCs w:val="32"/>
        </w:rPr>
        <w:t>方式将审批决定书送达</w:t>
      </w:r>
      <w:r>
        <w:rPr>
          <w:rFonts w:hint="eastAsia" w:ascii="Times New Roman" w:hAnsi="Times New Roman" w:eastAsia="仿宋_GB2312" w:cs="Times New Roman"/>
          <w:sz w:val="32"/>
          <w:szCs w:val="32"/>
        </w:rPr>
        <w:t>申请单位指定的地址或邮箱/网址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同时抄送省级科技行政部门，申请单位可在申报系统查询送达状态。</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、行政许可证件</w:t>
      </w:r>
    </w:p>
    <w:p>
      <w:pPr>
        <w:pStyle w:val="16"/>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中国人类遗传资源保藏审批决定书。</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pStyle w:val="16"/>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w:t>
      </w:r>
      <w:r>
        <w:rPr>
          <w:rFonts w:hint="eastAsia" w:ascii="Times New Roman" w:hAnsi="Times New Roman" w:eastAsia="仿宋_GB2312" w:cs="Times New Roman"/>
          <w:sz w:val="32"/>
          <w:szCs w:val="32"/>
        </w:rPr>
        <w:t>《人类遗传资源管理条例实施细则》</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w:t>
      </w:r>
      <w:r>
        <w:rPr>
          <w:rFonts w:hint="eastAsia" w:ascii="Times New Roman" w:hAnsi="Times New Roman" w:eastAsia="仿宋_GB2312" w:cs="Times New Roman"/>
          <w:sz w:val="32"/>
          <w:szCs w:val="32"/>
        </w:rPr>
        <w:t>和《人类遗传资源管理条例实施细则》</w:t>
      </w:r>
      <w:r>
        <w:rPr>
          <w:rFonts w:ascii="Times New Roman" w:hAnsi="Times New Roman" w:eastAsia="仿宋_GB2312" w:cs="Times New Roman"/>
          <w:sz w:val="32"/>
          <w:szCs w:val="32"/>
        </w:rPr>
        <w:t>追究其责任。</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咨询</w:t>
      </w:r>
      <w:r>
        <w:rPr>
          <w:rFonts w:ascii="Times New Roman" w:hAnsi="Times New Roman" w:eastAsia="仿宋_GB2312" w:cs="Times New Roman"/>
          <w:sz w:val="32"/>
          <w:szCs w:val="32"/>
        </w:rPr>
        <w:t>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工作日8:30—11:30，13:30—16:30。</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、监督、投诉和举报渠道</w:t>
      </w:r>
    </w:p>
    <w:p>
      <w:pPr>
        <w:pStyle w:val="16"/>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6"/>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6"/>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）信函投诉：科技部科技监督与诚信建设司（地址：北京市复兴路乙15号</w:t>
      </w:r>
      <w:r>
        <w:rPr>
          <w:rFonts w:hint="eastAsia" w:ascii="Times New Roman" w:hAnsi="Times New Roman" w:eastAsia="仿宋_GB2312" w:cs="Times New Roman"/>
          <w:sz w:val="32"/>
          <w:szCs w:val="32"/>
        </w:rPr>
        <w:t>）。</w:t>
      </w:r>
    </w:p>
    <w:p>
      <w:pPr>
        <w:pStyle w:val="16"/>
        <w:spacing w:line="360" w:lineRule="auto"/>
        <w:ind w:firstLine="64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w:t>
      </w:r>
      <w:r>
        <w:rPr>
          <w:rFonts w:hint="eastAsia" w:ascii="Times New Roman" w:hAnsi="Times New Roman" w:eastAsia="仿宋_GB2312" w:cs="Times New Roman"/>
          <w:sz w:val="32"/>
          <w:szCs w:val="32"/>
        </w:rPr>
        <w:t>网站</w:t>
      </w:r>
      <w:r>
        <w:rPr>
          <w:rFonts w:ascii="Times New Roman" w:hAnsi="Times New Roman" w:eastAsia="仿宋_GB2312" w:cs="Times New Roman"/>
          <w:sz w:val="32"/>
          <w:szCs w:val="32"/>
        </w:rPr>
        <w:t>查询结果</w:t>
      </w:r>
      <w:r>
        <w:rPr>
          <w:rFonts w:hint="eastAsia" w:ascii="Times New Roman" w:hAnsi="Times New Roman" w:eastAsia="仿宋_GB2312" w:cs="Times New Roman"/>
          <w:sz w:val="32"/>
          <w:szCs w:val="32"/>
        </w:rPr>
        <w:t>。</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541561"/>
      <w:docPartObj>
        <w:docPartGallery w:val="autotext"/>
      </w:docPartObj>
    </w:sdtPr>
    <w:sdtEndPr>
      <w:rPr>
        <w:rFonts w:ascii="Times New Roman" w:hAnsi="Times New Roman" w:cs="Times New Roman"/>
        <w:lang w:val="zh-CN"/>
      </w:rPr>
    </w:sdtEndPr>
    <w:sdtContent>
      <w:p>
        <w:pPr>
          <w:pStyle w:val="5"/>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7</w:t>
        </w:r>
        <w:r>
          <w:rPr>
            <w:rFonts w:ascii="Times New Roman" w:hAnsi="Times New Roman" w:cs="Times New Roman"/>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7D6E"/>
    <w:multiLevelType w:val="multilevel"/>
    <w:tmpl w:val="02BF7D6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true"/>
  <w:bordersDoNotSurroundFooter w:val="true"/>
  <w:trackRevisions w:val="true"/>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0E36"/>
    <w:rsid w:val="00004641"/>
    <w:rsid w:val="000462F1"/>
    <w:rsid w:val="00051618"/>
    <w:rsid w:val="00055072"/>
    <w:rsid w:val="0006474F"/>
    <w:rsid w:val="000661E0"/>
    <w:rsid w:val="0007221E"/>
    <w:rsid w:val="000743A8"/>
    <w:rsid w:val="00081BDD"/>
    <w:rsid w:val="00084A01"/>
    <w:rsid w:val="00084A48"/>
    <w:rsid w:val="000B1854"/>
    <w:rsid w:val="000B3D93"/>
    <w:rsid w:val="000D0F54"/>
    <w:rsid w:val="000D4839"/>
    <w:rsid w:val="000D6038"/>
    <w:rsid w:val="000E303F"/>
    <w:rsid w:val="000F5CFF"/>
    <w:rsid w:val="00152FBA"/>
    <w:rsid w:val="001666D4"/>
    <w:rsid w:val="00167A99"/>
    <w:rsid w:val="00177538"/>
    <w:rsid w:val="001A7DEC"/>
    <w:rsid w:val="001B6412"/>
    <w:rsid w:val="001B675E"/>
    <w:rsid w:val="001D2CA3"/>
    <w:rsid w:val="001F15F6"/>
    <w:rsid w:val="001F1AF1"/>
    <w:rsid w:val="001F4AC7"/>
    <w:rsid w:val="0021073A"/>
    <w:rsid w:val="002165A7"/>
    <w:rsid w:val="0021741F"/>
    <w:rsid w:val="00217E06"/>
    <w:rsid w:val="00220A75"/>
    <w:rsid w:val="00222D84"/>
    <w:rsid w:val="00225DC3"/>
    <w:rsid w:val="002317B5"/>
    <w:rsid w:val="00232DD8"/>
    <w:rsid w:val="0026032C"/>
    <w:rsid w:val="0026035C"/>
    <w:rsid w:val="00282B64"/>
    <w:rsid w:val="00285AC2"/>
    <w:rsid w:val="002A56F5"/>
    <w:rsid w:val="002A6FB4"/>
    <w:rsid w:val="002E597E"/>
    <w:rsid w:val="002F7850"/>
    <w:rsid w:val="00314E5B"/>
    <w:rsid w:val="00346899"/>
    <w:rsid w:val="00360B38"/>
    <w:rsid w:val="00373996"/>
    <w:rsid w:val="00387B52"/>
    <w:rsid w:val="00390D9C"/>
    <w:rsid w:val="00397A99"/>
    <w:rsid w:val="003B547F"/>
    <w:rsid w:val="003C0D52"/>
    <w:rsid w:val="003E10CC"/>
    <w:rsid w:val="003E3787"/>
    <w:rsid w:val="003E748B"/>
    <w:rsid w:val="00405E37"/>
    <w:rsid w:val="004246ED"/>
    <w:rsid w:val="00440E36"/>
    <w:rsid w:val="00473CDF"/>
    <w:rsid w:val="00492027"/>
    <w:rsid w:val="004C148B"/>
    <w:rsid w:val="004D2947"/>
    <w:rsid w:val="004D3CFE"/>
    <w:rsid w:val="004D40D2"/>
    <w:rsid w:val="004E0886"/>
    <w:rsid w:val="004E50B3"/>
    <w:rsid w:val="00516FDF"/>
    <w:rsid w:val="0052089D"/>
    <w:rsid w:val="00534887"/>
    <w:rsid w:val="005411ED"/>
    <w:rsid w:val="005713C2"/>
    <w:rsid w:val="00591644"/>
    <w:rsid w:val="005B142C"/>
    <w:rsid w:val="005B2CC1"/>
    <w:rsid w:val="005B554D"/>
    <w:rsid w:val="005B6969"/>
    <w:rsid w:val="005C104A"/>
    <w:rsid w:val="005D639D"/>
    <w:rsid w:val="005F1F17"/>
    <w:rsid w:val="006055BA"/>
    <w:rsid w:val="00615C7A"/>
    <w:rsid w:val="00635903"/>
    <w:rsid w:val="006360C3"/>
    <w:rsid w:val="00640311"/>
    <w:rsid w:val="00645FB1"/>
    <w:rsid w:val="00647759"/>
    <w:rsid w:val="006643D6"/>
    <w:rsid w:val="0066697A"/>
    <w:rsid w:val="00670922"/>
    <w:rsid w:val="00672F53"/>
    <w:rsid w:val="00682FBD"/>
    <w:rsid w:val="006D0B0E"/>
    <w:rsid w:val="006F36FB"/>
    <w:rsid w:val="006F56FB"/>
    <w:rsid w:val="0070436D"/>
    <w:rsid w:val="00722ECA"/>
    <w:rsid w:val="007312B2"/>
    <w:rsid w:val="007427CB"/>
    <w:rsid w:val="007462C6"/>
    <w:rsid w:val="0075253D"/>
    <w:rsid w:val="00753898"/>
    <w:rsid w:val="00763B6D"/>
    <w:rsid w:val="00783D64"/>
    <w:rsid w:val="00785BC0"/>
    <w:rsid w:val="00796993"/>
    <w:rsid w:val="007A7E99"/>
    <w:rsid w:val="007B3E31"/>
    <w:rsid w:val="007B7F07"/>
    <w:rsid w:val="007C2BE8"/>
    <w:rsid w:val="007C6025"/>
    <w:rsid w:val="007F4962"/>
    <w:rsid w:val="007F5C66"/>
    <w:rsid w:val="008055EB"/>
    <w:rsid w:val="00813772"/>
    <w:rsid w:val="008138AE"/>
    <w:rsid w:val="00813D12"/>
    <w:rsid w:val="00835B01"/>
    <w:rsid w:val="008418C2"/>
    <w:rsid w:val="0086536D"/>
    <w:rsid w:val="00870131"/>
    <w:rsid w:val="008850E4"/>
    <w:rsid w:val="00886AF4"/>
    <w:rsid w:val="00887AA4"/>
    <w:rsid w:val="008910EC"/>
    <w:rsid w:val="008C402D"/>
    <w:rsid w:val="008C4925"/>
    <w:rsid w:val="008C5912"/>
    <w:rsid w:val="008D6C84"/>
    <w:rsid w:val="008F7272"/>
    <w:rsid w:val="00935C7C"/>
    <w:rsid w:val="00942C7C"/>
    <w:rsid w:val="00952CEA"/>
    <w:rsid w:val="00955928"/>
    <w:rsid w:val="00955BBA"/>
    <w:rsid w:val="00961556"/>
    <w:rsid w:val="0096710E"/>
    <w:rsid w:val="00975F87"/>
    <w:rsid w:val="00976C5E"/>
    <w:rsid w:val="009918A9"/>
    <w:rsid w:val="009924F9"/>
    <w:rsid w:val="00993C60"/>
    <w:rsid w:val="009A35E4"/>
    <w:rsid w:val="009B7FFA"/>
    <w:rsid w:val="009C22BA"/>
    <w:rsid w:val="009C7A9D"/>
    <w:rsid w:val="009D7F06"/>
    <w:rsid w:val="009E05BD"/>
    <w:rsid w:val="00A009B8"/>
    <w:rsid w:val="00A0104A"/>
    <w:rsid w:val="00A2144F"/>
    <w:rsid w:val="00A36CCC"/>
    <w:rsid w:val="00A37111"/>
    <w:rsid w:val="00A46122"/>
    <w:rsid w:val="00A463D7"/>
    <w:rsid w:val="00A4780C"/>
    <w:rsid w:val="00A718D2"/>
    <w:rsid w:val="00A725B0"/>
    <w:rsid w:val="00A82BDA"/>
    <w:rsid w:val="00A93984"/>
    <w:rsid w:val="00AA050C"/>
    <w:rsid w:val="00AB1588"/>
    <w:rsid w:val="00AD15D3"/>
    <w:rsid w:val="00AD3515"/>
    <w:rsid w:val="00AE508F"/>
    <w:rsid w:val="00AF1E17"/>
    <w:rsid w:val="00B253DA"/>
    <w:rsid w:val="00B34B31"/>
    <w:rsid w:val="00B35C54"/>
    <w:rsid w:val="00B410CB"/>
    <w:rsid w:val="00B448AA"/>
    <w:rsid w:val="00B4692E"/>
    <w:rsid w:val="00B543BD"/>
    <w:rsid w:val="00B6724E"/>
    <w:rsid w:val="00B8515C"/>
    <w:rsid w:val="00B95CC7"/>
    <w:rsid w:val="00BA37CB"/>
    <w:rsid w:val="00BA53DA"/>
    <w:rsid w:val="00BA6BC9"/>
    <w:rsid w:val="00BA71D1"/>
    <w:rsid w:val="00BB1E07"/>
    <w:rsid w:val="00BB5184"/>
    <w:rsid w:val="00BB791E"/>
    <w:rsid w:val="00BC6A01"/>
    <w:rsid w:val="00BD7ECD"/>
    <w:rsid w:val="00C12E2D"/>
    <w:rsid w:val="00C24A82"/>
    <w:rsid w:val="00C41C11"/>
    <w:rsid w:val="00C57B3D"/>
    <w:rsid w:val="00C9016A"/>
    <w:rsid w:val="00CA6570"/>
    <w:rsid w:val="00CC109B"/>
    <w:rsid w:val="00CC5AFA"/>
    <w:rsid w:val="00D100AA"/>
    <w:rsid w:val="00D12B9C"/>
    <w:rsid w:val="00D35BD0"/>
    <w:rsid w:val="00D37DF0"/>
    <w:rsid w:val="00D4287A"/>
    <w:rsid w:val="00D47904"/>
    <w:rsid w:val="00D55374"/>
    <w:rsid w:val="00D828E9"/>
    <w:rsid w:val="00DA47DF"/>
    <w:rsid w:val="00DA5190"/>
    <w:rsid w:val="00DA57F3"/>
    <w:rsid w:val="00DB1445"/>
    <w:rsid w:val="00DC0E93"/>
    <w:rsid w:val="00DD04F5"/>
    <w:rsid w:val="00DE1515"/>
    <w:rsid w:val="00DF60B2"/>
    <w:rsid w:val="00DF71A3"/>
    <w:rsid w:val="00E1562B"/>
    <w:rsid w:val="00E225B0"/>
    <w:rsid w:val="00E23E86"/>
    <w:rsid w:val="00E2627B"/>
    <w:rsid w:val="00E30BC0"/>
    <w:rsid w:val="00E33B8E"/>
    <w:rsid w:val="00E3435F"/>
    <w:rsid w:val="00E406EE"/>
    <w:rsid w:val="00E645DE"/>
    <w:rsid w:val="00E833EC"/>
    <w:rsid w:val="00E838FE"/>
    <w:rsid w:val="00E871A2"/>
    <w:rsid w:val="00E94DAE"/>
    <w:rsid w:val="00E9682C"/>
    <w:rsid w:val="00E96DE4"/>
    <w:rsid w:val="00EA4A43"/>
    <w:rsid w:val="00EB53F9"/>
    <w:rsid w:val="00EC6138"/>
    <w:rsid w:val="00ED760B"/>
    <w:rsid w:val="00F15358"/>
    <w:rsid w:val="00F2121D"/>
    <w:rsid w:val="00F4122D"/>
    <w:rsid w:val="00F57480"/>
    <w:rsid w:val="00F617B1"/>
    <w:rsid w:val="00F666F9"/>
    <w:rsid w:val="00F77699"/>
    <w:rsid w:val="00F8205F"/>
    <w:rsid w:val="00F917D6"/>
    <w:rsid w:val="00F92290"/>
    <w:rsid w:val="00F92EBA"/>
    <w:rsid w:val="00FB4FD6"/>
    <w:rsid w:val="00FC28C5"/>
    <w:rsid w:val="0DAD459A"/>
    <w:rsid w:val="4FDB55A0"/>
    <w:rsid w:val="7CEE89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basedOn w:val="1"/>
    <w:next w:val="1"/>
    <w:link w:val="15"/>
    <w:unhideWhenUsed/>
    <w:qFormat/>
    <w:uiPriority w:val="0"/>
    <w:pPr>
      <w:keepNext/>
      <w:keepLines/>
      <w:spacing w:line="360" w:lineRule="auto"/>
      <w:jc w:val="center"/>
      <w:outlineLvl w:val="1"/>
    </w:pPr>
    <w:rPr>
      <w:rFonts w:ascii="Times New Roman" w:hAnsi="Times New Roman" w:eastAsia="黑体"/>
      <w:sz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unhideWhenUsed/>
    <w:qFormat/>
    <w:uiPriority w:val="99"/>
    <w:rPr>
      <w:b/>
      <w:bCs/>
    </w:rPr>
  </w:style>
  <w:style w:type="character" w:styleId="11">
    <w:name w:val="Hyperlink"/>
    <w:qFormat/>
    <w:uiPriority w:val="0"/>
    <w:rPr>
      <w:color w:val="0000FF"/>
      <w:u w:val="single"/>
    </w:rPr>
  </w:style>
  <w:style w:type="character" w:styleId="12">
    <w:name w:val="annotation reference"/>
    <w:basedOn w:val="10"/>
    <w:unhideWhenUsed/>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2 字符"/>
    <w:basedOn w:val="10"/>
    <w:link w:val="2"/>
    <w:qFormat/>
    <w:uiPriority w:val="0"/>
    <w:rPr>
      <w:rFonts w:ascii="Times New Roman" w:hAnsi="Times New Roman" w:eastAsia="黑体" w:cs="Calibri"/>
      <w:sz w:val="36"/>
      <w:szCs w:val="21"/>
    </w:rPr>
  </w:style>
  <w:style w:type="paragraph" w:styleId="16">
    <w:name w:val="List Paragraph"/>
    <w:basedOn w:val="1"/>
    <w:qFormat/>
    <w:uiPriority w:val="0"/>
    <w:pPr>
      <w:ind w:firstLine="420" w:firstLineChars="200"/>
    </w:pPr>
  </w:style>
  <w:style w:type="character" w:customStyle="1" w:styleId="17">
    <w:name w:val="批注框文本 字符"/>
    <w:basedOn w:val="10"/>
    <w:link w:val="4"/>
    <w:semiHidden/>
    <w:qFormat/>
    <w:uiPriority w:val="99"/>
    <w:rPr>
      <w:rFonts w:ascii="Calibri" w:hAnsi="Calibri" w:eastAsia="仿宋" w:cs="Calibri"/>
      <w:sz w:val="18"/>
      <w:szCs w:val="18"/>
    </w:rPr>
  </w:style>
  <w:style w:type="character" w:customStyle="1" w:styleId="18">
    <w:name w:val="批注文字 字符"/>
    <w:basedOn w:val="10"/>
    <w:link w:val="3"/>
    <w:qFormat/>
    <w:uiPriority w:val="0"/>
    <w:rPr>
      <w:rFonts w:ascii="Calibri" w:hAnsi="Calibri" w:eastAsia="仿宋" w:cs="Calibri"/>
      <w:sz w:val="28"/>
      <w:szCs w:val="21"/>
    </w:rPr>
  </w:style>
  <w:style w:type="character" w:customStyle="1" w:styleId="19">
    <w:name w:val="批注主题 字符"/>
    <w:basedOn w:val="18"/>
    <w:link w:val="8"/>
    <w:semiHidden/>
    <w:qFormat/>
    <w:uiPriority w:val="99"/>
    <w:rPr>
      <w:rFonts w:ascii="Calibri" w:hAnsi="Calibri" w:eastAsia="仿宋" w:cs="Calibri"/>
      <w:b/>
      <w:bCs/>
      <w:sz w:val="28"/>
      <w:szCs w:val="21"/>
    </w:rPr>
  </w:style>
  <w:style w:type="paragraph" w:customStyle="1" w:styleId="20">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21">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Words>
  <Characters>3236</Characters>
  <Lines>26</Lines>
  <Paragraphs>7</Paragraphs>
  <TotalTime>0</TotalTime>
  <ScaleCrop>false</ScaleCrop>
  <LinksUpToDate>false</LinksUpToDate>
  <CharactersWithSpaces>3796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2023-06-17T00:36:00Z</dcterms:created>
  <dc:creator>zeyy</dc:creator>
  <cp:lastModifiedBy>医药处</cp:lastModifiedBy>
  <cp:lastPrinted>2023-07-04T03:19:00Z</cp:lastPrinted>
  <dcterms:modified xsi:type="dcterms:W3CDTF">2023-07-12T16:18:07Z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