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DA" w:rsidRDefault="00FC25DA">
      <w:pPr>
        <w:jc w:val="center"/>
        <w:rPr>
          <w:rFonts w:hint="eastAsia"/>
          <w:b/>
          <w:sz w:val="32"/>
        </w:rPr>
      </w:pPr>
    </w:p>
    <w:p w:rsidR="00FC25DA" w:rsidRDefault="00FC25DA">
      <w:pPr>
        <w:jc w:val="center"/>
        <w:rPr>
          <w:rFonts w:hint="eastAsia"/>
          <w:b/>
          <w:sz w:val="32"/>
        </w:rPr>
      </w:pPr>
    </w:p>
    <w:p w:rsidR="00FC25DA" w:rsidRDefault="00FC25DA">
      <w:pPr>
        <w:jc w:val="center"/>
        <w:rPr>
          <w:rFonts w:hint="eastAsia"/>
          <w:b/>
          <w:sz w:val="32"/>
        </w:rPr>
      </w:pPr>
    </w:p>
    <w:p w:rsidR="00FC25DA" w:rsidRDefault="00FC25DA">
      <w:pPr>
        <w:jc w:val="center"/>
        <w:rPr>
          <w:rFonts w:hint="eastAsia"/>
          <w:b/>
          <w:sz w:val="32"/>
        </w:rPr>
      </w:pPr>
    </w:p>
    <w:p w:rsidR="00330A03" w:rsidRDefault="00330A03">
      <w:pPr>
        <w:jc w:val="center"/>
        <w:rPr>
          <w:rFonts w:hint="eastAsia"/>
          <w:b/>
          <w:sz w:val="32"/>
        </w:rPr>
      </w:pPr>
    </w:p>
    <w:p w:rsidR="00330A03" w:rsidRDefault="00330A03">
      <w:pPr>
        <w:jc w:val="center"/>
        <w:rPr>
          <w:rFonts w:hint="eastAsia"/>
          <w:b/>
          <w:sz w:val="32"/>
        </w:rPr>
      </w:pPr>
    </w:p>
    <w:p w:rsidR="00FC25DA" w:rsidRPr="00FC25DA" w:rsidRDefault="00402272" w:rsidP="00FC25DA">
      <w:pPr>
        <w:adjustRightInd w:val="0"/>
        <w:snapToGrid w:val="0"/>
        <w:spacing w:line="480" w:lineRule="auto"/>
        <w:jc w:val="center"/>
        <w:rPr>
          <w:rFonts w:hint="eastAsia"/>
          <w:b/>
          <w:sz w:val="52"/>
          <w:szCs w:val="84"/>
        </w:rPr>
      </w:pPr>
      <w:r w:rsidRPr="00FC25DA">
        <w:rPr>
          <w:rFonts w:hint="eastAsia"/>
          <w:b/>
          <w:sz w:val="52"/>
          <w:szCs w:val="84"/>
        </w:rPr>
        <w:t>北京大学生物医学伦理委员会</w:t>
      </w:r>
    </w:p>
    <w:p w:rsidR="00FC25DA" w:rsidRPr="00FC25DA" w:rsidRDefault="00402272" w:rsidP="00302BDC">
      <w:pPr>
        <w:adjustRightInd w:val="0"/>
        <w:snapToGrid w:val="0"/>
        <w:spacing w:line="360" w:lineRule="auto"/>
        <w:jc w:val="center"/>
        <w:rPr>
          <w:rFonts w:hint="eastAsia"/>
          <w:b/>
          <w:sz w:val="96"/>
          <w:szCs w:val="84"/>
        </w:rPr>
      </w:pPr>
      <w:r w:rsidRPr="00FC25DA">
        <w:rPr>
          <w:rFonts w:hint="eastAsia"/>
          <w:b/>
          <w:sz w:val="96"/>
          <w:szCs w:val="84"/>
        </w:rPr>
        <w:t>伦理审查申请指南</w:t>
      </w:r>
    </w:p>
    <w:p w:rsidR="00FC25DA" w:rsidRDefault="00FC25DA" w:rsidP="00FC25DA">
      <w:pPr>
        <w:adjustRightInd w:val="0"/>
        <w:snapToGrid w:val="0"/>
        <w:spacing w:line="480" w:lineRule="auto"/>
        <w:jc w:val="center"/>
        <w:rPr>
          <w:b/>
          <w:sz w:val="36"/>
          <w:szCs w:val="84"/>
        </w:rPr>
      </w:pPr>
      <w:r w:rsidRPr="00FC25DA">
        <w:rPr>
          <w:rFonts w:hint="eastAsia"/>
          <w:b/>
          <w:sz w:val="36"/>
          <w:szCs w:val="84"/>
        </w:rPr>
        <w:t>（</w:t>
      </w:r>
      <w:r w:rsidRPr="00FC25DA">
        <w:rPr>
          <w:rFonts w:hint="eastAsia"/>
          <w:b/>
          <w:sz w:val="36"/>
          <w:szCs w:val="84"/>
        </w:rPr>
        <w:t>2013</w:t>
      </w:r>
      <w:r w:rsidRPr="00FC25DA">
        <w:rPr>
          <w:rFonts w:hint="eastAsia"/>
          <w:b/>
          <w:sz w:val="36"/>
          <w:szCs w:val="84"/>
        </w:rPr>
        <w:t>年</w:t>
      </w:r>
      <w:r w:rsidRPr="00FC25DA">
        <w:rPr>
          <w:rFonts w:hint="eastAsia"/>
          <w:b/>
          <w:sz w:val="36"/>
          <w:szCs w:val="84"/>
        </w:rPr>
        <w:t>12</w:t>
      </w:r>
      <w:r w:rsidRPr="00FC25DA">
        <w:rPr>
          <w:rFonts w:hint="eastAsia"/>
          <w:b/>
          <w:sz w:val="36"/>
          <w:szCs w:val="84"/>
        </w:rPr>
        <w:t>月试行版）</w:t>
      </w:r>
      <w:r>
        <w:rPr>
          <w:b/>
          <w:sz w:val="36"/>
          <w:szCs w:val="84"/>
        </w:rPr>
        <w:br w:type="page"/>
      </w:r>
    </w:p>
    <w:p w:rsidR="00882671" w:rsidRDefault="00402272" w:rsidP="00964710">
      <w:pPr>
        <w:pStyle w:val="12"/>
        <w:numPr>
          <w:ilvl w:val="0"/>
          <w:numId w:val="1"/>
        </w:numPr>
        <w:spacing w:beforeLines="50" w:before="156"/>
        <w:ind w:firstLineChars="0"/>
        <w:rPr>
          <w:b/>
          <w:sz w:val="24"/>
        </w:rPr>
      </w:pPr>
      <w:r>
        <w:rPr>
          <w:rFonts w:hint="eastAsia"/>
          <w:b/>
          <w:sz w:val="24"/>
        </w:rPr>
        <w:lastRenderedPageBreak/>
        <w:t>本指南的目的</w:t>
      </w:r>
    </w:p>
    <w:p w:rsidR="00882671" w:rsidRDefault="00402272" w:rsidP="00964710">
      <w:pPr>
        <w:spacing w:beforeLines="50" w:before="156"/>
        <w:ind w:firstLineChars="200" w:firstLine="420"/>
        <w:rPr>
          <w:szCs w:val="21"/>
        </w:rPr>
      </w:pPr>
      <w:r>
        <w:rPr>
          <w:rFonts w:hint="eastAsia"/>
          <w:szCs w:val="21"/>
        </w:rPr>
        <w:t>本指南旨在帮助研究者了解提交北京大学生物医学伦理委员会进行伦理审查的有关规定和要求。</w:t>
      </w:r>
    </w:p>
    <w:p w:rsidR="00882671" w:rsidRDefault="00402272" w:rsidP="00964710">
      <w:pPr>
        <w:pStyle w:val="12"/>
        <w:numPr>
          <w:ilvl w:val="0"/>
          <w:numId w:val="1"/>
        </w:numPr>
        <w:spacing w:beforeLines="50" w:before="156"/>
        <w:ind w:firstLineChars="0"/>
        <w:rPr>
          <w:b/>
          <w:color w:val="000000"/>
          <w:sz w:val="24"/>
        </w:rPr>
      </w:pPr>
      <w:r>
        <w:rPr>
          <w:rFonts w:hint="eastAsia"/>
          <w:b/>
          <w:color w:val="000000"/>
          <w:sz w:val="24"/>
        </w:rPr>
        <w:t>北京大学生物医学伦理委员会审查范围</w:t>
      </w:r>
    </w:p>
    <w:p w:rsidR="00882671" w:rsidRDefault="00402272" w:rsidP="00393567">
      <w:pPr>
        <w:spacing w:beforeLines="50" w:before="156" w:afterLines="50" w:after="156"/>
        <w:ind w:firstLineChars="200" w:firstLine="420"/>
        <w:rPr>
          <w:rFonts w:ascii="宋体" w:hAnsi="宋体" w:cs="宋体"/>
        </w:rPr>
      </w:pPr>
      <w:bookmarkStart w:id="0" w:name="OLE_LINK1"/>
      <w:bookmarkStart w:id="1" w:name="OLE_LINK2"/>
      <w:r>
        <w:rPr>
          <w:rFonts w:ascii="宋体" w:hAnsi="宋体" w:cs="宋体" w:hint="eastAsia"/>
        </w:rPr>
        <w:t>本伦理委员会审查范围为我校介入的</w:t>
      </w:r>
      <w:r>
        <w:rPr>
          <w:rFonts w:ascii="宋体" w:hAnsi="宋体" w:cs="宋体" w:hint="eastAsia"/>
          <w:b/>
        </w:rPr>
        <w:t>涉及人的生物医学研究</w:t>
      </w:r>
      <w:r>
        <w:rPr>
          <w:rFonts w:ascii="宋体" w:hAnsi="宋体" w:cs="宋体" w:hint="eastAsia"/>
        </w:rPr>
        <w:t>和相关技术应用。以下情况视为我校介入该项研究：</w:t>
      </w:r>
    </w:p>
    <w:p w:rsidR="00882671" w:rsidRDefault="00402272" w:rsidP="00393567">
      <w:pPr>
        <w:numPr>
          <w:ilvl w:val="0"/>
          <w:numId w:val="2"/>
        </w:numPr>
        <w:ind w:hangingChars="200"/>
        <w:rPr>
          <w:rFonts w:ascii="宋体" w:hAnsi="宋体" w:cs="宋体"/>
        </w:rPr>
      </w:pPr>
      <w:bookmarkStart w:id="2" w:name="OLE_LINK7"/>
      <w:bookmarkStart w:id="3" w:name="OLE_LINK8"/>
      <w:r>
        <w:rPr>
          <w:rFonts w:ascii="宋体" w:hAnsi="宋体" w:cs="宋体" w:hint="eastAsia"/>
        </w:rPr>
        <w:t>研究经费入我校帐户</w:t>
      </w:r>
      <w:bookmarkEnd w:id="2"/>
      <w:bookmarkEnd w:id="3"/>
      <w:r>
        <w:rPr>
          <w:rFonts w:ascii="宋体" w:hAnsi="宋体" w:cs="宋体" w:hint="eastAsia"/>
        </w:rPr>
        <w:t>：包括国际国内基金资助课题，企业资助课题，或上述课题的子课题，</w:t>
      </w:r>
      <w:r w:rsidRPr="00C2416A">
        <w:rPr>
          <w:rFonts w:ascii="宋体" w:hAnsi="宋体" w:cs="宋体" w:hint="eastAsia"/>
          <w:b/>
        </w:rPr>
        <w:t>且</w:t>
      </w:r>
      <w:r>
        <w:rPr>
          <w:rFonts w:ascii="宋体" w:hAnsi="宋体" w:cs="宋体" w:hint="eastAsia"/>
        </w:rPr>
        <w:t>符合以下条件之一：</w:t>
      </w:r>
    </w:p>
    <w:p w:rsidR="00882671" w:rsidRDefault="00402272">
      <w:pPr>
        <w:numPr>
          <w:ilvl w:val="0"/>
          <w:numId w:val="3"/>
        </w:numPr>
        <w:rPr>
          <w:rFonts w:ascii="宋体" w:hAnsi="宋体" w:cs="宋体"/>
        </w:rPr>
      </w:pPr>
      <w:bookmarkStart w:id="4" w:name="OLE_LINK5"/>
      <w:bookmarkStart w:id="5" w:name="OLE_LINK6"/>
      <w:r>
        <w:rPr>
          <w:rFonts w:ascii="宋体" w:hAnsi="宋体" w:cs="宋体" w:hint="eastAsia"/>
        </w:rPr>
        <w:t>我校员工作为主要研究者,即项目负责人（</w:t>
      </w:r>
      <w:r>
        <w:rPr>
          <w:rFonts w:ascii="宋体" w:hAnsi="宋体" w:cs="宋体"/>
        </w:rPr>
        <w:t>PI</w:t>
      </w:r>
      <w:r>
        <w:rPr>
          <w:rFonts w:ascii="宋体" w:hAnsi="宋体" w:cs="宋体" w:hint="eastAsia"/>
        </w:rPr>
        <w:t>）；</w:t>
      </w:r>
    </w:p>
    <w:p w:rsidR="00882671" w:rsidRDefault="00402272">
      <w:pPr>
        <w:numPr>
          <w:ilvl w:val="0"/>
          <w:numId w:val="3"/>
        </w:numPr>
        <w:rPr>
          <w:rFonts w:ascii="宋体" w:hAnsi="宋体" w:cs="宋体"/>
        </w:rPr>
      </w:pPr>
      <w:r>
        <w:rPr>
          <w:rFonts w:ascii="宋体" w:hAnsi="宋体" w:cs="宋体" w:hint="eastAsia"/>
        </w:rPr>
        <w:t>我校员工或学生作为研究者，在研究中</w:t>
      </w:r>
      <w:r w:rsidR="00453319">
        <w:rPr>
          <w:rFonts w:ascii="宋体" w:hAnsi="宋体" w:cs="宋体" w:hint="eastAsia"/>
        </w:rPr>
        <w:t>参与</w:t>
      </w:r>
      <w:r>
        <w:rPr>
          <w:rFonts w:ascii="宋体" w:hAnsi="宋体" w:cs="宋体" w:hint="eastAsia"/>
        </w:rPr>
        <w:t>受试者招募</w:t>
      </w:r>
      <w:r w:rsidR="00453319">
        <w:rPr>
          <w:rFonts w:ascii="宋体" w:hAnsi="宋体" w:cs="宋体" w:hint="eastAsia"/>
        </w:rPr>
        <w:t>和/或承担</w:t>
      </w:r>
      <w:r>
        <w:rPr>
          <w:rFonts w:ascii="宋体" w:hAnsi="宋体" w:cs="宋体" w:hint="eastAsia"/>
        </w:rPr>
        <w:t>获取其知情同意的职责；</w:t>
      </w:r>
    </w:p>
    <w:p w:rsidR="00882671" w:rsidRDefault="00402272">
      <w:pPr>
        <w:numPr>
          <w:ilvl w:val="0"/>
          <w:numId w:val="3"/>
        </w:numPr>
        <w:rPr>
          <w:rFonts w:ascii="宋体" w:hAnsi="宋体" w:cs="宋体"/>
        </w:rPr>
      </w:pPr>
      <w:r>
        <w:rPr>
          <w:rFonts w:ascii="宋体" w:hAnsi="宋体" w:cs="宋体" w:hint="eastAsia"/>
        </w:rPr>
        <w:t>我校员工或学生作为研究者，参与研究干预过程，获得研究数据；对受试者进行干预，取得受试者的个人信息；</w:t>
      </w:r>
    </w:p>
    <w:p w:rsidR="00882671" w:rsidRDefault="00402272">
      <w:pPr>
        <w:numPr>
          <w:ilvl w:val="0"/>
          <w:numId w:val="3"/>
        </w:numPr>
        <w:rPr>
          <w:rFonts w:ascii="宋体" w:hAnsi="宋体" w:cs="宋体"/>
        </w:rPr>
      </w:pPr>
      <w:r>
        <w:rPr>
          <w:rFonts w:ascii="宋体" w:hAnsi="宋体" w:cs="宋体" w:hint="eastAsia"/>
        </w:rPr>
        <w:t>我校员工或学生在研究过程中虽不直接接触受试者，但</w:t>
      </w:r>
      <w:r w:rsidR="00453319">
        <w:rPr>
          <w:rFonts w:ascii="宋体" w:hAnsi="宋体" w:cs="宋体" w:hint="eastAsia"/>
        </w:rPr>
        <w:t>会</w:t>
      </w:r>
      <w:r>
        <w:rPr>
          <w:rFonts w:ascii="宋体" w:hAnsi="宋体" w:cs="宋体" w:hint="eastAsia"/>
        </w:rPr>
        <w:t>接触有受试者身份信息</w:t>
      </w:r>
      <w:r w:rsidR="00453319">
        <w:rPr>
          <w:rFonts w:ascii="宋体" w:hAnsi="宋体" w:cs="宋体" w:hint="eastAsia"/>
        </w:rPr>
        <w:t>标识</w:t>
      </w:r>
      <w:r>
        <w:rPr>
          <w:rFonts w:ascii="宋体" w:hAnsi="宋体" w:cs="宋体" w:hint="eastAsia"/>
        </w:rPr>
        <w:t>的标本或数据，进行检测或统计分析。</w:t>
      </w:r>
      <w:bookmarkEnd w:id="4"/>
      <w:bookmarkEnd w:id="5"/>
    </w:p>
    <w:p w:rsidR="00882671" w:rsidRDefault="00402272">
      <w:pPr>
        <w:numPr>
          <w:ilvl w:val="0"/>
          <w:numId w:val="3"/>
        </w:numPr>
        <w:rPr>
          <w:rFonts w:ascii="宋体" w:hAnsi="宋体" w:cs="宋体"/>
        </w:rPr>
      </w:pPr>
      <w:r>
        <w:rPr>
          <w:rFonts w:ascii="宋体" w:hAnsi="宋体" w:cs="宋体" w:hint="eastAsia"/>
        </w:rPr>
        <w:t>其他情形：</w:t>
      </w:r>
      <w:r w:rsidR="00453319">
        <w:rPr>
          <w:rFonts w:ascii="宋体" w:hAnsi="宋体" w:cs="宋体" w:hint="eastAsia"/>
        </w:rPr>
        <w:t>请</w:t>
      </w:r>
      <w:r>
        <w:rPr>
          <w:rFonts w:ascii="宋体" w:hAnsi="宋体" w:cs="宋体" w:hint="eastAsia"/>
        </w:rPr>
        <w:t>咨询伦理委员会办公室。</w:t>
      </w:r>
      <w:bookmarkEnd w:id="0"/>
      <w:bookmarkEnd w:id="1"/>
    </w:p>
    <w:p w:rsidR="00882671" w:rsidRDefault="00402272" w:rsidP="00964710">
      <w:pPr>
        <w:pStyle w:val="12"/>
        <w:numPr>
          <w:ilvl w:val="0"/>
          <w:numId w:val="1"/>
        </w:numPr>
        <w:spacing w:beforeLines="50" w:before="156"/>
        <w:ind w:firstLineChars="0"/>
        <w:rPr>
          <w:b/>
          <w:sz w:val="24"/>
        </w:rPr>
      </w:pPr>
      <w:bookmarkStart w:id="6" w:name="OLE_LINK3"/>
      <w:bookmarkStart w:id="7" w:name="OLE_LINK4"/>
      <w:r>
        <w:rPr>
          <w:rFonts w:hint="eastAsia"/>
          <w:b/>
          <w:sz w:val="24"/>
        </w:rPr>
        <w:t>何为涉及人的研究？</w:t>
      </w:r>
    </w:p>
    <w:p w:rsidR="00882671" w:rsidRDefault="00402272" w:rsidP="00393567">
      <w:pPr>
        <w:spacing w:beforeLines="50" w:before="156" w:afterLines="50" w:after="156"/>
        <w:ind w:firstLineChars="200" w:firstLine="420"/>
        <w:rPr>
          <w:szCs w:val="21"/>
        </w:rPr>
      </w:pPr>
      <w:r>
        <w:rPr>
          <w:rFonts w:hint="eastAsia"/>
          <w:szCs w:val="21"/>
        </w:rPr>
        <w:t>涉及人的研究需同时满足“研究”和“人体受试者”的定义：</w:t>
      </w:r>
    </w:p>
    <w:p w:rsidR="00882671" w:rsidRDefault="00402272" w:rsidP="00FC25DA">
      <w:pPr>
        <w:numPr>
          <w:ilvl w:val="0"/>
          <w:numId w:val="4"/>
        </w:numPr>
        <w:ind w:left="357" w:hangingChars="170" w:hanging="357"/>
        <w:rPr>
          <w:rFonts w:ascii="宋体" w:hAnsi="宋体"/>
        </w:rPr>
      </w:pPr>
      <w:r>
        <w:rPr>
          <w:rFonts w:ascii="宋体" w:hAnsi="宋体" w:hint="eastAsia"/>
        </w:rPr>
        <w:t>研究：是指系统性的调查，其目的是为了发现或促进发展</w:t>
      </w:r>
      <w:r w:rsidR="00E350EF">
        <w:rPr>
          <w:rFonts w:ascii="宋体" w:hAnsi="宋体" w:hint="eastAsia"/>
        </w:rPr>
        <w:t>普适性</w:t>
      </w:r>
      <w:r w:rsidR="00A207DA">
        <w:rPr>
          <w:rFonts w:ascii="宋体" w:hAnsi="宋体" w:hint="eastAsia"/>
        </w:rPr>
        <w:t>的（generalizable）</w:t>
      </w:r>
      <w:r>
        <w:rPr>
          <w:rFonts w:ascii="宋体" w:hAnsi="宋体" w:hint="eastAsia"/>
        </w:rPr>
        <w:t>知识。研究包括研究开发（例如先导性研究）、测试、评价，以及一些验证和服务项目。本定义具体三个要素包括：①“系统性调查”：不是偶然或随机的观察。②“发现或促进发展的目的”：有目的的事件；无计划、无目的单纯数据采集不符合本定义，但是，无计划、无目的方式采集的数据将来可能被用于研究。③“</w:t>
      </w:r>
      <w:r w:rsidR="00217AB4">
        <w:rPr>
          <w:rFonts w:ascii="宋体" w:hAnsi="宋体" w:hint="eastAsia"/>
        </w:rPr>
        <w:t>普适性</w:t>
      </w:r>
      <w:r w:rsidR="00A207DA">
        <w:rPr>
          <w:rFonts w:ascii="宋体" w:hAnsi="宋体" w:hint="eastAsia"/>
        </w:rPr>
        <w:t>的</w:t>
      </w:r>
      <w:r>
        <w:rPr>
          <w:rFonts w:ascii="宋体" w:hAnsi="宋体" w:hint="eastAsia"/>
        </w:rPr>
        <w:t>知识”：可以作为普遍化的基础。系统地分析很多案例，旨在发现支持同一理论的共同因素或原则，就是研究。</w:t>
      </w:r>
    </w:p>
    <w:p w:rsidR="00882671" w:rsidRDefault="00402272">
      <w:pPr>
        <w:numPr>
          <w:ilvl w:val="0"/>
          <w:numId w:val="4"/>
        </w:numPr>
        <w:rPr>
          <w:szCs w:val="21"/>
        </w:rPr>
      </w:pPr>
      <w:r>
        <w:rPr>
          <w:rFonts w:hint="eastAsia"/>
          <w:szCs w:val="21"/>
        </w:rPr>
        <w:t>人体受试者：</w:t>
      </w:r>
      <w:r>
        <w:rPr>
          <w:rFonts w:ascii="宋体" w:hAnsi="宋体" w:hint="eastAsia"/>
        </w:rPr>
        <w:t>以人为研究对象，通过对其进行干预或互动来收集数据或/和个人信息，这些人被称为人体受试者。</w:t>
      </w:r>
      <w:r>
        <w:rPr>
          <w:rFonts w:ascii="宋体" w:hAnsi="宋体" w:hint="eastAsia"/>
          <w:b/>
        </w:rPr>
        <w:t>死亡个体不视为受试者</w:t>
      </w:r>
      <w:r>
        <w:rPr>
          <w:rFonts w:ascii="宋体" w:hAnsi="宋体" w:hint="eastAsia"/>
        </w:rPr>
        <w:t>，但如果死者的信息提示或揭示了其尚存的亲属的私人信息，后者就可能是人体受试者。</w:t>
      </w:r>
    </w:p>
    <w:p w:rsidR="00882671" w:rsidRDefault="00402272" w:rsidP="00E37985">
      <w:pPr>
        <w:spacing w:beforeLines="50" w:before="156"/>
        <w:ind w:firstLineChars="200" w:firstLine="420"/>
        <w:rPr>
          <w:szCs w:val="21"/>
        </w:rPr>
      </w:pPr>
      <w:r>
        <w:rPr>
          <w:rFonts w:ascii="宋体" w:hAnsi="宋体" w:hint="eastAsia"/>
        </w:rPr>
        <w:t>通常情况下，涉及人的研究包括以下几种：</w:t>
      </w:r>
    </w:p>
    <w:p w:rsidR="00882671" w:rsidRDefault="00402272">
      <w:pPr>
        <w:numPr>
          <w:ilvl w:val="0"/>
          <w:numId w:val="5"/>
        </w:numPr>
        <w:rPr>
          <w:szCs w:val="21"/>
        </w:rPr>
      </w:pPr>
      <w:r>
        <w:rPr>
          <w:rFonts w:hint="eastAsia"/>
          <w:szCs w:val="21"/>
        </w:rPr>
        <w:t>针对个体采取干预措施，获得相关安全性和</w:t>
      </w:r>
      <w:r>
        <w:rPr>
          <w:szCs w:val="21"/>
        </w:rPr>
        <w:t>/</w:t>
      </w:r>
      <w:r>
        <w:rPr>
          <w:rFonts w:hint="eastAsia"/>
          <w:szCs w:val="21"/>
        </w:rPr>
        <w:t>或有效性的信息：如药物</w:t>
      </w:r>
      <w:r>
        <w:rPr>
          <w:szCs w:val="21"/>
        </w:rPr>
        <w:t>/</w:t>
      </w:r>
      <w:r>
        <w:rPr>
          <w:rFonts w:hint="eastAsia"/>
          <w:szCs w:val="21"/>
        </w:rPr>
        <w:t>医疗器械</w:t>
      </w:r>
      <w:r>
        <w:rPr>
          <w:szCs w:val="21"/>
        </w:rPr>
        <w:t>/</w:t>
      </w:r>
      <w:r>
        <w:rPr>
          <w:rFonts w:hint="eastAsia"/>
          <w:szCs w:val="21"/>
        </w:rPr>
        <w:t>手术疗法</w:t>
      </w:r>
      <w:r>
        <w:rPr>
          <w:szCs w:val="21"/>
        </w:rPr>
        <w:t>/</w:t>
      </w:r>
      <w:r>
        <w:rPr>
          <w:rFonts w:hint="eastAsia"/>
          <w:szCs w:val="21"/>
        </w:rPr>
        <w:t>健康宣教，等；</w:t>
      </w:r>
    </w:p>
    <w:p w:rsidR="00882671" w:rsidRDefault="00402272">
      <w:pPr>
        <w:numPr>
          <w:ilvl w:val="0"/>
          <w:numId w:val="5"/>
        </w:numPr>
        <w:rPr>
          <w:szCs w:val="21"/>
        </w:rPr>
      </w:pPr>
      <w:r>
        <w:rPr>
          <w:rFonts w:hint="eastAsia"/>
          <w:szCs w:val="21"/>
        </w:rPr>
        <w:t>与个体直接接触，通过采血或组织标本、访谈或调查问卷等形式收集个人信息；</w:t>
      </w:r>
    </w:p>
    <w:p w:rsidR="00882671" w:rsidRDefault="00402272">
      <w:pPr>
        <w:numPr>
          <w:ilvl w:val="0"/>
          <w:numId w:val="5"/>
        </w:numPr>
        <w:rPr>
          <w:szCs w:val="21"/>
        </w:rPr>
      </w:pPr>
      <w:r>
        <w:rPr>
          <w:rFonts w:hint="eastAsia"/>
          <w:szCs w:val="21"/>
        </w:rPr>
        <w:t>收集既往保存的个人信息，涉及隐私且可辨别个人身份。</w:t>
      </w:r>
    </w:p>
    <w:p w:rsidR="00882671" w:rsidRDefault="00402272" w:rsidP="00964710">
      <w:pPr>
        <w:spacing w:beforeLines="50" w:before="156"/>
        <w:ind w:firstLineChars="200" w:firstLine="420"/>
        <w:rPr>
          <w:szCs w:val="21"/>
        </w:rPr>
      </w:pPr>
      <w:r>
        <w:rPr>
          <w:rFonts w:hint="eastAsia"/>
          <w:szCs w:val="21"/>
        </w:rPr>
        <w:t>所有涉及人的研究必须提交伦理委员会审查。当研究者无法确认其从事的活动是否属于“涉及人的研究”时，请咨询伦理委员会办公室。</w:t>
      </w:r>
      <w:bookmarkEnd w:id="6"/>
      <w:bookmarkEnd w:id="7"/>
    </w:p>
    <w:p w:rsidR="00882671" w:rsidRDefault="00402272" w:rsidP="00964710">
      <w:pPr>
        <w:pStyle w:val="12"/>
        <w:numPr>
          <w:ilvl w:val="0"/>
          <w:numId w:val="1"/>
        </w:numPr>
        <w:spacing w:beforeLines="50" w:before="156"/>
        <w:ind w:firstLineChars="0"/>
        <w:rPr>
          <w:b/>
          <w:sz w:val="24"/>
        </w:rPr>
      </w:pPr>
      <w:r>
        <w:rPr>
          <w:rFonts w:hint="eastAsia"/>
          <w:b/>
          <w:sz w:val="24"/>
        </w:rPr>
        <w:t>对于</w:t>
      </w:r>
      <w:r w:rsidR="003F0D8C">
        <w:rPr>
          <w:rFonts w:hint="eastAsia"/>
          <w:b/>
          <w:sz w:val="24"/>
        </w:rPr>
        <w:t>主要</w:t>
      </w:r>
      <w:r>
        <w:rPr>
          <w:rFonts w:hint="eastAsia"/>
          <w:b/>
          <w:sz w:val="24"/>
        </w:rPr>
        <w:t>研究</w:t>
      </w:r>
      <w:r w:rsidR="003F0D8C">
        <w:rPr>
          <w:rFonts w:hint="eastAsia"/>
          <w:b/>
          <w:sz w:val="24"/>
        </w:rPr>
        <w:t>者</w:t>
      </w:r>
      <w:r>
        <w:rPr>
          <w:rFonts w:hint="eastAsia"/>
          <w:b/>
          <w:sz w:val="24"/>
        </w:rPr>
        <w:t>和研究团队的培训要求</w:t>
      </w:r>
    </w:p>
    <w:p w:rsidR="00F8794D" w:rsidRPr="00D16D14" w:rsidRDefault="001E2F23" w:rsidP="00393567">
      <w:pPr>
        <w:spacing w:beforeLines="50" w:before="156"/>
        <w:ind w:firstLineChars="200" w:firstLine="420"/>
        <w:rPr>
          <w:rFonts w:ascii="Arial" w:hAnsi="Arial" w:cs="Arial"/>
          <w:sz w:val="24"/>
          <w:szCs w:val="24"/>
        </w:rPr>
      </w:pPr>
      <w:r w:rsidRPr="00964710">
        <w:rPr>
          <w:rFonts w:hint="eastAsia"/>
          <w:szCs w:val="21"/>
        </w:rPr>
        <w:t>为了进一步推进北京大学受试者保护体系的良序运行，提升北京大学生物医学研究的科研质量，切实保护研究受试者的权益和福利，北京大学所有参与涉及人的生物医学研究的主要研究者和研究者都要参加相关的科研伦理培训。</w:t>
      </w:r>
      <w:r w:rsidR="00402272" w:rsidRPr="00964710">
        <w:rPr>
          <w:rFonts w:hint="eastAsia"/>
          <w:szCs w:val="21"/>
        </w:rPr>
        <w:t>北京大学生物医学伦理委员会</w:t>
      </w:r>
      <w:r w:rsidRPr="00964710">
        <w:rPr>
          <w:rFonts w:hint="eastAsia"/>
          <w:szCs w:val="21"/>
        </w:rPr>
        <w:t>也</w:t>
      </w:r>
      <w:r w:rsidR="00402272" w:rsidRPr="00964710">
        <w:rPr>
          <w:rFonts w:hint="eastAsia"/>
          <w:szCs w:val="21"/>
        </w:rPr>
        <w:t>将定期组织</w:t>
      </w:r>
      <w:r w:rsidRPr="00964710">
        <w:rPr>
          <w:rFonts w:hint="eastAsia"/>
          <w:szCs w:val="21"/>
        </w:rPr>
        <w:t>此类</w:t>
      </w:r>
      <w:r w:rsidR="00402272" w:rsidRPr="00964710">
        <w:rPr>
          <w:rFonts w:hint="eastAsia"/>
          <w:szCs w:val="21"/>
        </w:rPr>
        <w:t>培训</w:t>
      </w:r>
      <w:r w:rsidR="00962ACB" w:rsidRPr="00964710">
        <w:rPr>
          <w:rFonts w:hint="eastAsia"/>
          <w:szCs w:val="21"/>
        </w:rPr>
        <w:t>，并颁发证书</w:t>
      </w:r>
      <w:r w:rsidR="00402272" w:rsidRPr="00964710">
        <w:rPr>
          <w:rFonts w:hint="eastAsia"/>
          <w:szCs w:val="21"/>
        </w:rPr>
        <w:t>。自</w:t>
      </w:r>
      <w:r w:rsidR="00402272" w:rsidRPr="00964710">
        <w:rPr>
          <w:szCs w:val="21"/>
        </w:rPr>
        <w:t>2014</w:t>
      </w:r>
      <w:r w:rsidR="00402272" w:rsidRPr="00964710">
        <w:rPr>
          <w:szCs w:val="21"/>
        </w:rPr>
        <w:t>年</w:t>
      </w:r>
      <w:r w:rsidR="00402272" w:rsidRPr="00964710">
        <w:rPr>
          <w:szCs w:val="21"/>
        </w:rPr>
        <w:t>5</w:t>
      </w:r>
      <w:r w:rsidR="00402272" w:rsidRPr="00964710">
        <w:rPr>
          <w:szCs w:val="21"/>
        </w:rPr>
        <w:t>月</w:t>
      </w:r>
      <w:r w:rsidR="00402272" w:rsidRPr="00964710">
        <w:rPr>
          <w:szCs w:val="21"/>
        </w:rPr>
        <w:t>1</w:t>
      </w:r>
      <w:r w:rsidR="00402272" w:rsidRPr="00964710">
        <w:rPr>
          <w:szCs w:val="21"/>
        </w:rPr>
        <w:t>日起，主要研究者（项目负责人，</w:t>
      </w:r>
      <w:r w:rsidR="00402272" w:rsidRPr="00964710">
        <w:rPr>
          <w:szCs w:val="21"/>
        </w:rPr>
        <w:t>PI</w:t>
      </w:r>
      <w:r w:rsidR="00402272" w:rsidRPr="00964710">
        <w:rPr>
          <w:rFonts w:hint="eastAsia"/>
          <w:szCs w:val="21"/>
        </w:rPr>
        <w:t>）</w:t>
      </w:r>
      <w:r w:rsidR="00962ACB" w:rsidRPr="00964710">
        <w:rPr>
          <w:rFonts w:hint="eastAsia"/>
          <w:szCs w:val="21"/>
        </w:rPr>
        <w:t>需</w:t>
      </w:r>
      <w:r w:rsidR="00402272" w:rsidRPr="00964710">
        <w:rPr>
          <w:rFonts w:hint="eastAsia"/>
          <w:szCs w:val="21"/>
        </w:rPr>
        <w:t>在递交伦理审查申请</w:t>
      </w:r>
      <w:r w:rsidR="00962ACB" w:rsidRPr="00964710">
        <w:rPr>
          <w:rFonts w:hint="eastAsia"/>
          <w:szCs w:val="21"/>
        </w:rPr>
        <w:t>前完成要求的培训</w:t>
      </w:r>
      <w:r w:rsidR="00402272" w:rsidRPr="00964710">
        <w:rPr>
          <w:rFonts w:hint="eastAsia"/>
          <w:szCs w:val="21"/>
        </w:rPr>
        <w:t>，</w:t>
      </w:r>
      <w:r w:rsidR="00962ACB" w:rsidRPr="00964710">
        <w:rPr>
          <w:rFonts w:hint="eastAsia"/>
          <w:szCs w:val="21"/>
        </w:rPr>
        <w:t>并</w:t>
      </w:r>
      <w:r w:rsidR="00402272" w:rsidRPr="00964710">
        <w:rPr>
          <w:szCs w:val="21"/>
        </w:rPr>
        <w:t>提</w:t>
      </w:r>
      <w:r w:rsidR="00402272" w:rsidRPr="00964710">
        <w:rPr>
          <w:rFonts w:hint="eastAsia"/>
          <w:szCs w:val="21"/>
        </w:rPr>
        <w:t>供</w:t>
      </w:r>
      <w:r w:rsidR="00402272" w:rsidRPr="00964710">
        <w:rPr>
          <w:szCs w:val="21"/>
        </w:rPr>
        <w:t>相关培训证明</w:t>
      </w:r>
      <w:r w:rsidR="00962ACB" w:rsidRPr="00964710">
        <w:rPr>
          <w:rFonts w:hint="eastAsia"/>
          <w:szCs w:val="21"/>
        </w:rPr>
        <w:t>。</w:t>
      </w:r>
      <w:r w:rsidR="00402272" w:rsidRPr="00964710">
        <w:rPr>
          <w:szCs w:val="21"/>
        </w:rPr>
        <w:t>若没有</w:t>
      </w:r>
      <w:r w:rsidR="00962ACB" w:rsidRPr="00964710">
        <w:rPr>
          <w:rFonts w:hint="eastAsia"/>
          <w:szCs w:val="21"/>
        </w:rPr>
        <w:t>相关</w:t>
      </w:r>
      <w:r w:rsidR="00402272" w:rsidRPr="00964710">
        <w:rPr>
          <w:szCs w:val="21"/>
        </w:rPr>
        <w:t>培训</w:t>
      </w:r>
      <w:r w:rsidR="00962ACB" w:rsidRPr="00964710">
        <w:rPr>
          <w:rFonts w:hint="eastAsia"/>
          <w:szCs w:val="21"/>
        </w:rPr>
        <w:t>证明</w:t>
      </w:r>
      <w:r w:rsidR="00402272" w:rsidRPr="00964710">
        <w:rPr>
          <w:szCs w:val="21"/>
        </w:rPr>
        <w:t>，</w:t>
      </w:r>
      <w:r w:rsidR="00962ACB" w:rsidRPr="00964710">
        <w:rPr>
          <w:rFonts w:hint="eastAsia"/>
          <w:szCs w:val="21"/>
        </w:rPr>
        <w:t>北京大学生物医学</w:t>
      </w:r>
      <w:r w:rsidR="00402272" w:rsidRPr="00964710">
        <w:rPr>
          <w:szCs w:val="21"/>
        </w:rPr>
        <w:t>伦理委员会将不予受理</w:t>
      </w:r>
      <w:r w:rsidR="00962ACB" w:rsidRPr="00964710">
        <w:rPr>
          <w:rFonts w:hint="eastAsia"/>
          <w:szCs w:val="21"/>
        </w:rPr>
        <w:t>其伦理</w:t>
      </w:r>
      <w:r w:rsidR="00962ACB" w:rsidRPr="00964710">
        <w:rPr>
          <w:rFonts w:hint="eastAsia"/>
          <w:szCs w:val="21"/>
        </w:rPr>
        <w:lastRenderedPageBreak/>
        <w:t>审查申请</w:t>
      </w:r>
      <w:r w:rsidR="00402272" w:rsidRPr="00964710">
        <w:rPr>
          <w:szCs w:val="21"/>
        </w:rPr>
        <w:t>。</w:t>
      </w:r>
      <w:r w:rsidR="00F8794D" w:rsidRPr="00D16D14">
        <w:rPr>
          <w:rFonts w:ascii="Arial" w:hAnsi="Arial" w:cs="Arial"/>
          <w:sz w:val="24"/>
          <w:szCs w:val="24"/>
        </w:rPr>
        <w:t>相关培训证明包括，但不限于：</w:t>
      </w:r>
    </w:p>
    <w:p w:rsidR="00F8794D" w:rsidRPr="00D16D14" w:rsidRDefault="00F8794D" w:rsidP="00FC25DA">
      <w:pPr>
        <w:pStyle w:val="aa"/>
        <w:numPr>
          <w:ilvl w:val="0"/>
          <w:numId w:val="14"/>
        </w:numPr>
        <w:adjustRightInd w:val="0"/>
        <w:snapToGrid w:val="0"/>
        <w:spacing w:beforeLines="50" w:before="156"/>
        <w:ind w:left="480" w:hangingChars="200" w:hanging="480"/>
        <w:jc w:val="left"/>
        <w:rPr>
          <w:rFonts w:ascii="Arial" w:hAnsi="Arial" w:cs="Arial"/>
          <w:sz w:val="24"/>
          <w:szCs w:val="24"/>
        </w:rPr>
      </w:pPr>
      <w:r w:rsidRPr="00D16D14">
        <w:rPr>
          <w:rFonts w:ascii="Arial" w:hAnsi="Arial" w:cs="Arial"/>
          <w:sz w:val="24"/>
          <w:szCs w:val="24"/>
        </w:rPr>
        <w:t>北京大学生物医学伦理委员会颁发的伦理培训证书</w:t>
      </w:r>
    </w:p>
    <w:p w:rsidR="00F8794D" w:rsidRPr="00D16D14" w:rsidRDefault="00F8794D" w:rsidP="00485AD6">
      <w:pPr>
        <w:pStyle w:val="aa"/>
        <w:numPr>
          <w:ilvl w:val="0"/>
          <w:numId w:val="14"/>
        </w:numPr>
        <w:adjustRightInd w:val="0"/>
        <w:snapToGrid w:val="0"/>
        <w:ind w:left="480" w:hangingChars="200" w:hanging="480"/>
        <w:jc w:val="left"/>
        <w:rPr>
          <w:rFonts w:ascii="Arial" w:hAnsi="Arial" w:cs="Arial"/>
          <w:sz w:val="24"/>
          <w:szCs w:val="24"/>
        </w:rPr>
      </w:pPr>
      <w:r w:rsidRPr="00D16D14">
        <w:rPr>
          <w:rFonts w:ascii="Arial" w:hAnsi="Arial" w:cs="Arial"/>
          <w:sz w:val="24"/>
          <w:szCs w:val="24"/>
        </w:rPr>
        <w:t xml:space="preserve">CITI </w:t>
      </w:r>
      <w:r w:rsidRPr="00D16D14">
        <w:rPr>
          <w:rFonts w:ascii="Arial" w:hAnsi="Arial" w:cs="Arial"/>
          <w:sz w:val="24"/>
          <w:szCs w:val="24"/>
        </w:rPr>
        <w:t>网络培训证书</w:t>
      </w:r>
    </w:p>
    <w:p w:rsidR="00F8794D" w:rsidRPr="00D16D14" w:rsidRDefault="00F8794D" w:rsidP="00485AD6">
      <w:pPr>
        <w:pStyle w:val="aa"/>
        <w:numPr>
          <w:ilvl w:val="0"/>
          <w:numId w:val="14"/>
        </w:numPr>
        <w:adjustRightInd w:val="0"/>
        <w:snapToGrid w:val="0"/>
        <w:ind w:left="480" w:hangingChars="200" w:hanging="480"/>
        <w:jc w:val="left"/>
        <w:rPr>
          <w:rFonts w:ascii="Arial" w:hAnsi="Arial" w:cs="Arial"/>
          <w:sz w:val="24"/>
          <w:szCs w:val="24"/>
        </w:rPr>
      </w:pPr>
      <w:r w:rsidRPr="00D16D14">
        <w:rPr>
          <w:rFonts w:ascii="Arial" w:hAnsi="Arial" w:cs="Arial"/>
          <w:sz w:val="24"/>
          <w:szCs w:val="24"/>
        </w:rPr>
        <w:t>国家相关部门提供的</w:t>
      </w:r>
      <w:r w:rsidRPr="00D16D14">
        <w:rPr>
          <w:rFonts w:ascii="Arial" w:hAnsi="Arial" w:cs="Arial"/>
          <w:sz w:val="24"/>
          <w:szCs w:val="24"/>
        </w:rPr>
        <w:t xml:space="preserve">GCP </w:t>
      </w:r>
      <w:r w:rsidRPr="00D16D14">
        <w:rPr>
          <w:rFonts w:ascii="Arial" w:hAnsi="Arial" w:cs="Arial"/>
          <w:sz w:val="24"/>
          <w:szCs w:val="24"/>
        </w:rPr>
        <w:t>培训证书</w:t>
      </w:r>
    </w:p>
    <w:p w:rsidR="00882671" w:rsidRDefault="00402272" w:rsidP="00964710">
      <w:pPr>
        <w:spacing w:beforeLines="50" w:before="156"/>
        <w:ind w:firstLineChars="200" w:firstLine="420"/>
        <w:rPr>
          <w:szCs w:val="21"/>
        </w:rPr>
      </w:pPr>
      <w:r>
        <w:rPr>
          <w:rFonts w:hint="eastAsia"/>
          <w:szCs w:val="21"/>
        </w:rPr>
        <w:t>参与研究设计和实施，并在研究过程中直接接触受试者和</w:t>
      </w:r>
      <w:r>
        <w:rPr>
          <w:rFonts w:hint="eastAsia"/>
          <w:szCs w:val="21"/>
        </w:rPr>
        <w:t>/</w:t>
      </w:r>
      <w:r>
        <w:rPr>
          <w:rFonts w:hint="eastAsia"/>
          <w:szCs w:val="21"/>
        </w:rPr>
        <w:t>或可识别信息的研究者和研究团队人员，应该参加</w:t>
      </w:r>
      <w:r>
        <w:rPr>
          <w:rFonts w:hint="eastAsia"/>
          <w:szCs w:val="21"/>
        </w:rPr>
        <w:t xml:space="preserve"> Collaborative Institutional Training Initiative (CITI)</w:t>
      </w:r>
      <w:r>
        <w:rPr>
          <w:rFonts w:hint="eastAsia"/>
          <w:szCs w:val="21"/>
        </w:rPr>
        <w:t>网上培训课程。（网站地址为：</w:t>
      </w:r>
      <w:hyperlink r:id="rId10" w:history="1">
        <w:r>
          <w:rPr>
            <w:rStyle w:val="a7"/>
            <w:rFonts w:hint="eastAsia"/>
            <w:szCs w:val="21"/>
          </w:rPr>
          <w:t>http://www.citiprogram.org</w:t>
        </w:r>
      </w:hyperlink>
      <w:r>
        <w:rPr>
          <w:rFonts w:hint="eastAsia"/>
          <w:szCs w:val="21"/>
        </w:rPr>
        <w:t>。）该培训有效期为</w:t>
      </w:r>
      <w:r w:rsidR="003F0D8C">
        <w:rPr>
          <w:rFonts w:hint="eastAsia"/>
          <w:szCs w:val="21"/>
        </w:rPr>
        <w:t>2</w:t>
      </w:r>
      <w:r>
        <w:rPr>
          <w:rFonts w:hint="eastAsia"/>
          <w:szCs w:val="21"/>
        </w:rPr>
        <w:t>年，在有效期结束后，上述人员应该接受</w:t>
      </w:r>
      <w:r>
        <w:rPr>
          <w:rFonts w:hint="eastAsia"/>
          <w:szCs w:val="21"/>
        </w:rPr>
        <w:t>CITI</w:t>
      </w:r>
      <w:r>
        <w:rPr>
          <w:rFonts w:hint="eastAsia"/>
          <w:szCs w:val="21"/>
        </w:rPr>
        <w:t>继续教育培训课程或参加附加内容的培训。北京大学临床研究所培训部将定期组织相关培训。</w:t>
      </w:r>
    </w:p>
    <w:p w:rsidR="00882671" w:rsidRDefault="00402272" w:rsidP="00964710">
      <w:pPr>
        <w:pStyle w:val="12"/>
        <w:numPr>
          <w:ilvl w:val="0"/>
          <w:numId w:val="1"/>
        </w:numPr>
        <w:spacing w:beforeLines="50" w:before="156"/>
        <w:ind w:firstLineChars="0"/>
        <w:rPr>
          <w:b/>
          <w:sz w:val="24"/>
        </w:rPr>
      </w:pPr>
      <w:r>
        <w:rPr>
          <w:rFonts w:hint="eastAsia"/>
          <w:b/>
          <w:sz w:val="24"/>
        </w:rPr>
        <w:t>伦理审查申请</w:t>
      </w:r>
      <w:r>
        <w:rPr>
          <w:rFonts w:hint="eastAsia"/>
          <w:b/>
          <w:sz w:val="24"/>
        </w:rPr>
        <w:t>/</w:t>
      </w:r>
      <w:r>
        <w:rPr>
          <w:rFonts w:hint="eastAsia"/>
          <w:b/>
          <w:sz w:val="24"/>
        </w:rPr>
        <w:t>报告的类别</w:t>
      </w:r>
    </w:p>
    <w:p w:rsidR="00882671" w:rsidRDefault="00402272" w:rsidP="00964710">
      <w:pPr>
        <w:numPr>
          <w:ilvl w:val="0"/>
          <w:numId w:val="9"/>
        </w:numPr>
        <w:spacing w:beforeLines="50" w:before="156"/>
        <w:ind w:left="357" w:hanging="357"/>
      </w:pPr>
      <w:r>
        <w:rPr>
          <w:rFonts w:hint="eastAsia"/>
        </w:rPr>
        <w:t>初始审查申请</w:t>
      </w:r>
    </w:p>
    <w:p w:rsidR="00882671" w:rsidRDefault="00402272">
      <w:pPr>
        <w:numPr>
          <w:ilvl w:val="1"/>
          <w:numId w:val="10"/>
        </w:numPr>
      </w:pPr>
      <w:r>
        <w:rPr>
          <w:rFonts w:hint="eastAsia"/>
          <w:kern w:val="0"/>
        </w:rPr>
        <w:t>涉及人的生物医学</w:t>
      </w:r>
      <w:r>
        <w:rPr>
          <w:rFonts w:hint="eastAsia"/>
        </w:rPr>
        <w:t>研究项目，应在研究开始前将方案等有关材料</w:t>
      </w:r>
      <w:r w:rsidR="004E13FF">
        <w:rPr>
          <w:rFonts w:hint="eastAsia"/>
        </w:rPr>
        <w:t>提交</w:t>
      </w:r>
      <w:r>
        <w:rPr>
          <w:rFonts w:hint="eastAsia"/>
        </w:rPr>
        <w:t>伦理审查，经批准后方可实施。“初始审查申请”是指首次向伦理委员会提交的审查申请。</w:t>
      </w:r>
    </w:p>
    <w:p w:rsidR="00882671" w:rsidRDefault="00402272" w:rsidP="00964710">
      <w:pPr>
        <w:numPr>
          <w:ilvl w:val="0"/>
          <w:numId w:val="9"/>
        </w:numPr>
        <w:spacing w:beforeLines="50" w:before="156"/>
        <w:ind w:left="357" w:hanging="357"/>
      </w:pPr>
      <w:r>
        <w:rPr>
          <w:rFonts w:hint="eastAsia"/>
        </w:rPr>
        <w:t>修正案审查申请</w:t>
      </w:r>
    </w:p>
    <w:p w:rsidR="0063311C" w:rsidRDefault="00402272">
      <w:pPr>
        <w:numPr>
          <w:ilvl w:val="1"/>
          <w:numId w:val="10"/>
        </w:numPr>
      </w:pPr>
      <w:r>
        <w:rPr>
          <w:rFonts w:hint="eastAsia"/>
        </w:rPr>
        <w:t>已获得伦理委员会批件的研究，</w:t>
      </w:r>
      <w:r w:rsidRPr="00964710">
        <w:rPr>
          <w:rFonts w:hint="eastAsia"/>
        </w:rPr>
        <w:t>在研究</w:t>
      </w:r>
      <w:r w:rsidR="004E13FF" w:rsidRPr="00964710">
        <w:rPr>
          <w:rFonts w:hint="eastAsia"/>
        </w:rPr>
        <w:t>实施</w:t>
      </w:r>
      <w:r w:rsidRPr="00964710">
        <w:rPr>
          <w:rFonts w:hint="eastAsia"/>
        </w:rPr>
        <w:t>过程中</w:t>
      </w:r>
      <w:r w:rsidR="004E13FF" w:rsidRPr="00964710">
        <w:rPr>
          <w:rFonts w:hint="eastAsia"/>
        </w:rPr>
        <w:t>的任何修改和变更</w:t>
      </w:r>
      <w:r w:rsidR="004E13FF">
        <w:rPr>
          <w:rFonts w:hint="eastAsia"/>
        </w:rPr>
        <w:t>，如更改</w:t>
      </w:r>
      <w:r>
        <w:rPr>
          <w:rFonts w:hint="eastAsia"/>
        </w:rPr>
        <w:t>基金资助方、主要研究者，研究方案、知情同意书、招募材料等</w:t>
      </w:r>
      <w:r w:rsidR="004E13FF">
        <w:rPr>
          <w:rFonts w:hint="eastAsia"/>
        </w:rPr>
        <w:t>等</w:t>
      </w:r>
      <w:r>
        <w:rPr>
          <w:rFonts w:hint="eastAsia"/>
        </w:rPr>
        <w:t>，</w:t>
      </w:r>
      <w:r w:rsidR="004E13FF">
        <w:rPr>
          <w:rFonts w:hint="eastAsia"/>
        </w:rPr>
        <w:t>都</w:t>
      </w:r>
      <w:r>
        <w:rPr>
          <w:rFonts w:hint="eastAsia"/>
        </w:rPr>
        <w:t>应向伦理委员会提交修正案审查申请，经批准后方可执行。</w:t>
      </w:r>
      <w:r w:rsidR="004E13FF">
        <w:rPr>
          <w:rFonts w:hint="eastAsia"/>
        </w:rPr>
        <w:t>特殊情况下，</w:t>
      </w:r>
      <w:r>
        <w:rPr>
          <w:rFonts w:hint="eastAsia"/>
        </w:rPr>
        <w:t>为避免研究对受试者的即刻危险</w:t>
      </w:r>
      <w:r>
        <w:rPr>
          <w:rFonts w:hint="eastAsia"/>
        </w:rPr>
        <w:t>(immediate hazard)</w:t>
      </w:r>
      <w:r>
        <w:rPr>
          <w:rFonts w:hint="eastAsia"/>
        </w:rPr>
        <w:t>，研究者可在伦理委员会批准前</w:t>
      </w:r>
      <w:r w:rsidR="004E13FF">
        <w:rPr>
          <w:rFonts w:hint="eastAsia"/>
        </w:rPr>
        <w:t>适时采取应急措施</w:t>
      </w:r>
      <w:r>
        <w:rPr>
          <w:rFonts w:hint="eastAsia"/>
        </w:rPr>
        <w:t>，</w:t>
      </w:r>
      <w:r w:rsidR="004E13FF">
        <w:rPr>
          <w:rFonts w:hint="eastAsia"/>
        </w:rPr>
        <w:t>并于</w:t>
      </w:r>
      <w:r>
        <w:rPr>
          <w:rFonts w:hint="eastAsia"/>
        </w:rPr>
        <w:t>事后</w:t>
      </w:r>
      <w:r w:rsidR="004E13FF">
        <w:rPr>
          <w:rFonts w:hint="eastAsia"/>
        </w:rPr>
        <w:t>及时</w:t>
      </w:r>
      <w:r w:rsidR="0063311C">
        <w:rPr>
          <w:rFonts w:hint="eastAsia"/>
        </w:rPr>
        <w:t>向伦理委员会提交“修正案审查申请”并说明原因。</w:t>
      </w:r>
    </w:p>
    <w:p w:rsidR="00882671" w:rsidRDefault="003E7709" w:rsidP="00964710">
      <w:pPr>
        <w:numPr>
          <w:ilvl w:val="0"/>
          <w:numId w:val="9"/>
        </w:numPr>
        <w:spacing w:beforeLines="50" w:before="156"/>
        <w:ind w:left="357" w:hanging="357"/>
      </w:pPr>
      <w:r>
        <w:rPr>
          <w:rFonts w:hint="eastAsia"/>
        </w:rPr>
        <w:t>持续审查</w:t>
      </w:r>
    </w:p>
    <w:p w:rsidR="003E7709" w:rsidRDefault="00402272" w:rsidP="00393567">
      <w:pPr>
        <w:numPr>
          <w:ilvl w:val="1"/>
          <w:numId w:val="10"/>
        </w:numPr>
      </w:pPr>
      <w:r w:rsidRPr="00393567">
        <w:rPr>
          <w:rFonts w:hint="eastAsia"/>
          <w:b/>
        </w:rPr>
        <w:t>伦理审查批件具有一定的有效期限</w:t>
      </w:r>
      <w:r>
        <w:rPr>
          <w:rFonts w:hint="eastAsia"/>
        </w:rPr>
        <w:t>（</w:t>
      </w:r>
      <w:r w:rsidR="00C550BD">
        <w:rPr>
          <w:rFonts w:hint="eastAsia"/>
        </w:rPr>
        <w:t>最长不超过一年</w:t>
      </w:r>
      <w:r>
        <w:rPr>
          <w:rFonts w:hint="eastAsia"/>
        </w:rPr>
        <w:t>），研究者应按照伦理审查批件规定的持续审查频率和日期，</w:t>
      </w:r>
      <w:r w:rsidRPr="00393567">
        <w:rPr>
          <w:rFonts w:hint="eastAsia"/>
          <w:b/>
        </w:rPr>
        <w:t>在截止日期前</w:t>
      </w:r>
      <w:r w:rsidRPr="00393567">
        <w:rPr>
          <w:rFonts w:hint="eastAsia"/>
          <w:b/>
        </w:rPr>
        <w:t>1</w:t>
      </w:r>
      <w:r w:rsidRPr="00393567">
        <w:rPr>
          <w:rFonts w:hint="eastAsia"/>
          <w:b/>
        </w:rPr>
        <w:t>个月提交研究进展报告</w:t>
      </w:r>
      <w:r>
        <w:rPr>
          <w:rFonts w:hint="eastAsia"/>
        </w:rPr>
        <w:t>；研究发起者应当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研究进展报告”申请。</w:t>
      </w:r>
    </w:p>
    <w:p w:rsidR="00B9737B" w:rsidRPr="00393567" w:rsidRDefault="00CE5AE8" w:rsidP="00964710">
      <w:pPr>
        <w:numPr>
          <w:ilvl w:val="0"/>
          <w:numId w:val="9"/>
        </w:numPr>
        <w:tabs>
          <w:tab w:val="left" w:pos="420"/>
          <w:tab w:val="left" w:pos="840"/>
        </w:tabs>
        <w:spacing w:beforeLines="50" w:before="156"/>
        <w:ind w:left="357" w:hanging="357"/>
      </w:pPr>
      <w:r w:rsidRPr="00393567">
        <w:rPr>
          <w:rFonts w:hint="eastAsia"/>
        </w:rPr>
        <w:t>严重不良事件报告</w:t>
      </w:r>
    </w:p>
    <w:p w:rsidR="00882671" w:rsidRDefault="00CE5AE8">
      <w:pPr>
        <w:numPr>
          <w:ilvl w:val="1"/>
          <w:numId w:val="10"/>
        </w:numPr>
      </w:pPr>
      <w:r w:rsidRPr="009844BD">
        <w:rPr>
          <w:rFonts w:hint="eastAsia"/>
        </w:rPr>
        <w:t>严重不良事</w:t>
      </w:r>
      <w:r w:rsidR="00402272" w:rsidRPr="009844BD">
        <w:rPr>
          <w:rFonts w:hint="eastAsia"/>
        </w:rPr>
        <w:t>件</w:t>
      </w:r>
      <w:r w:rsidRPr="009844BD">
        <w:rPr>
          <w:rFonts w:hint="eastAsia"/>
        </w:rPr>
        <w:t>是</w:t>
      </w:r>
      <w:r w:rsidR="00402272">
        <w:rPr>
          <w:rFonts w:hint="eastAsia"/>
        </w:rPr>
        <w:t>指</w:t>
      </w:r>
      <w:r w:rsidR="00402272">
        <w:t>临床</w:t>
      </w:r>
      <w:r w:rsidR="00402272">
        <w:rPr>
          <w:rFonts w:hint="eastAsia"/>
        </w:rPr>
        <w:t>研究</w:t>
      </w:r>
      <w:r w:rsidR="00402272">
        <w:t>过程中发生</w:t>
      </w:r>
      <w:r w:rsidR="00402272">
        <w:rPr>
          <w:rFonts w:hint="eastAsia"/>
        </w:rPr>
        <w:t>的（</w:t>
      </w:r>
      <w:r w:rsidR="00402272">
        <w:rPr>
          <w:rFonts w:hint="eastAsia"/>
          <w:b/>
        </w:rPr>
        <w:t>无论与研究是否有关</w:t>
      </w:r>
      <w:r w:rsidR="00402272">
        <w:rPr>
          <w:rFonts w:hint="eastAsia"/>
        </w:rPr>
        <w:t>）</w:t>
      </w:r>
      <w:r w:rsidR="00402272">
        <w:t>需住院治疗、延长住院时间、伤残、影响工作能力、危及生命或死亡、导致先天畸形等事件。</w:t>
      </w:r>
      <w:r w:rsidR="00402272">
        <w:rPr>
          <w:rFonts w:hint="eastAsia"/>
        </w:rPr>
        <w:t>研究者应在获知严重不良事件后的</w:t>
      </w:r>
      <w:r w:rsidR="00402272">
        <w:rPr>
          <w:rFonts w:hint="eastAsia"/>
        </w:rPr>
        <w:t>7</w:t>
      </w:r>
      <w:r w:rsidR="00402272">
        <w:rPr>
          <w:rFonts w:hint="eastAsia"/>
        </w:rPr>
        <w:t>个工作日内以书面形式向伦理委员会报告。</w:t>
      </w:r>
    </w:p>
    <w:p w:rsidR="00882671" w:rsidRDefault="00402272" w:rsidP="00964710">
      <w:pPr>
        <w:numPr>
          <w:ilvl w:val="0"/>
          <w:numId w:val="9"/>
        </w:numPr>
        <w:spacing w:beforeLines="50" w:before="156"/>
        <w:ind w:left="357" w:hanging="357"/>
      </w:pPr>
      <w:r>
        <w:rPr>
          <w:rFonts w:hint="eastAsia"/>
        </w:rPr>
        <w:t>违规事件</w:t>
      </w:r>
      <w:r>
        <w:t>报告</w:t>
      </w:r>
    </w:p>
    <w:p w:rsidR="00882671" w:rsidRDefault="00402272">
      <w:pPr>
        <w:numPr>
          <w:ilvl w:val="1"/>
          <w:numId w:val="10"/>
        </w:numPr>
      </w:pPr>
      <w:r>
        <w:rPr>
          <w:rFonts w:hint="eastAsia"/>
        </w:rPr>
        <w:t>需要报告的违规事件情况包括：①严重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hint="eastAsia"/>
        </w:rPr>
        <w:t>/</w:t>
      </w:r>
      <w:r>
        <w:rPr>
          <w:rFonts w:hint="eastAsia"/>
        </w:rPr>
        <w:t>健康、以及研究的科学性造成显著影响等违背</w:t>
      </w:r>
      <w:r>
        <w:rPr>
          <w:rFonts w:hint="eastAsia"/>
        </w:rPr>
        <w:t>GCP</w:t>
      </w:r>
      <w:r>
        <w:rPr>
          <w:rFonts w:hint="eastAsia"/>
        </w:rPr>
        <w:t>原则的情况。②持续违背方案，或研究者不配合监查</w:t>
      </w:r>
      <w:r>
        <w:rPr>
          <w:rFonts w:hint="eastAsia"/>
        </w:rPr>
        <w:t>/</w:t>
      </w:r>
      <w:r>
        <w:rPr>
          <w:rFonts w:hint="eastAsia"/>
        </w:rPr>
        <w:t>稽查，或对违规事件不予以纠正。凡是发生上述研究者违背</w:t>
      </w:r>
      <w:r>
        <w:rPr>
          <w:rFonts w:hint="eastAsia"/>
        </w:rPr>
        <w:t>GCP</w:t>
      </w:r>
      <w:r>
        <w:rPr>
          <w:rFonts w:hint="eastAsia"/>
        </w:rPr>
        <w:t>原则、没有遵从方案开展研究，可能对受试者的权益</w:t>
      </w:r>
      <w:r>
        <w:rPr>
          <w:rFonts w:hint="eastAsia"/>
        </w:rPr>
        <w:t>/</w:t>
      </w:r>
      <w:r>
        <w:rPr>
          <w:rFonts w:hint="eastAsia"/>
        </w:rPr>
        <w:t>健康、以及研究的科学性造成显著影响的情况，研究者应向伦理委员会提交违规事件报告。为避免研究对受试者的即刻危险，研究者可在伦理委员会批准前偏离研究方案，事后应以“违规事件报告”的方式，向伦理委员会报告任何偏离已批准方案之处并作解释。</w:t>
      </w:r>
    </w:p>
    <w:p w:rsidR="00882671" w:rsidRDefault="00402272" w:rsidP="00964710">
      <w:pPr>
        <w:numPr>
          <w:ilvl w:val="0"/>
          <w:numId w:val="9"/>
        </w:numPr>
        <w:spacing w:beforeLines="50" w:before="156"/>
        <w:ind w:left="357" w:hanging="357"/>
      </w:pPr>
      <w:r>
        <w:rPr>
          <w:rFonts w:hint="eastAsia"/>
        </w:rPr>
        <w:t>暂停</w:t>
      </w:r>
      <w:r>
        <w:rPr>
          <w:rFonts w:hint="eastAsia"/>
        </w:rPr>
        <w:t>/</w:t>
      </w:r>
      <w:r>
        <w:rPr>
          <w:rFonts w:hint="eastAsia"/>
        </w:rPr>
        <w:t>中</w:t>
      </w:r>
      <w:r>
        <w:t>止研究</w:t>
      </w:r>
      <w:r>
        <w:rPr>
          <w:rFonts w:hint="eastAsia"/>
        </w:rPr>
        <w:t>报告</w:t>
      </w:r>
    </w:p>
    <w:p w:rsidR="00882671" w:rsidRDefault="00402272">
      <w:pPr>
        <w:numPr>
          <w:ilvl w:val="1"/>
          <w:numId w:val="10"/>
        </w:numPr>
      </w:pPr>
      <w:r>
        <w:rPr>
          <w:rFonts w:hint="eastAsia"/>
        </w:rPr>
        <w:t>研究者</w:t>
      </w:r>
      <w:r>
        <w:rPr>
          <w:rFonts w:hint="eastAsia"/>
        </w:rPr>
        <w:t>/</w:t>
      </w:r>
      <w:r>
        <w:rPr>
          <w:rFonts w:hint="eastAsia"/>
        </w:rPr>
        <w:t>申办者暂停或提前终止研究，</w:t>
      </w:r>
      <w:r>
        <w:rPr>
          <w:rFonts w:hint="eastAsia"/>
          <w:kern w:val="0"/>
        </w:rPr>
        <w:t>应及时向伦理委员提交</w:t>
      </w:r>
      <w:r>
        <w:rPr>
          <w:rFonts w:hint="eastAsia"/>
        </w:rPr>
        <w:t>暂停</w:t>
      </w:r>
      <w:r>
        <w:rPr>
          <w:rFonts w:hint="eastAsia"/>
        </w:rPr>
        <w:t>/</w:t>
      </w:r>
      <w:r>
        <w:rPr>
          <w:rFonts w:hint="eastAsia"/>
        </w:rPr>
        <w:t>中</w:t>
      </w:r>
      <w:r>
        <w:t>止研究</w:t>
      </w:r>
      <w:r>
        <w:rPr>
          <w:rFonts w:hint="eastAsia"/>
        </w:rPr>
        <w:t>报告。</w:t>
      </w:r>
    </w:p>
    <w:p w:rsidR="00882671" w:rsidRDefault="00402272" w:rsidP="00964710">
      <w:pPr>
        <w:numPr>
          <w:ilvl w:val="0"/>
          <w:numId w:val="9"/>
        </w:numPr>
        <w:spacing w:beforeLines="50" w:before="156"/>
        <w:ind w:left="357" w:hanging="357"/>
      </w:pPr>
      <w:r>
        <w:lastRenderedPageBreak/>
        <w:t>结题报告</w:t>
      </w:r>
    </w:p>
    <w:p w:rsidR="00882671" w:rsidRDefault="00402272">
      <w:pPr>
        <w:numPr>
          <w:ilvl w:val="1"/>
          <w:numId w:val="10"/>
        </w:numPr>
      </w:pPr>
      <w:r>
        <w:rPr>
          <w:rFonts w:hint="eastAsia"/>
        </w:rPr>
        <w:t>完成</w:t>
      </w:r>
      <w:r>
        <w:rPr>
          <w:rFonts w:hint="eastAsia"/>
          <w:kern w:val="0"/>
        </w:rPr>
        <w:t>研究，应及时向伦理委员会</w:t>
      </w:r>
      <w:r>
        <w:rPr>
          <w:rFonts w:hint="eastAsia"/>
        </w:rPr>
        <w:t>提交结题报告。</w:t>
      </w:r>
    </w:p>
    <w:p w:rsidR="00882671" w:rsidRDefault="00402272" w:rsidP="00964710">
      <w:pPr>
        <w:numPr>
          <w:ilvl w:val="0"/>
          <w:numId w:val="9"/>
        </w:numPr>
        <w:spacing w:beforeLines="50" w:before="156"/>
        <w:ind w:left="357" w:hanging="357"/>
      </w:pPr>
      <w:r>
        <w:rPr>
          <w:rFonts w:hint="eastAsia"/>
        </w:rPr>
        <w:t>复审申请</w:t>
      </w:r>
    </w:p>
    <w:p w:rsidR="00882671" w:rsidRDefault="00402272">
      <w:pPr>
        <w:numPr>
          <w:ilvl w:val="1"/>
          <w:numId w:val="10"/>
        </w:numPr>
      </w:pPr>
      <w:r>
        <w:rPr>
          <w:rFonts w:hint="eastAsia"/>
        </w:rPr>
        <w:t>提交上述审查申请和跟踪审查报告后，按伦理审查意见“作必要的修正后同意”，对方案进行修改后，应以“复审申请”的方式再次送审，经伦理委员会批准后方可实施；如果对伦理审查意见有不同看法，可以“复审申请”的方式申诉不同意见，请伦理委员会重新考虑决定。</w:t>
      </w:r>
    </w:p>
    <w:p w:rsidR="00882671" w:rsidRPr="00964710" w:rsidRDefault="00402272" w:rsidP="00964710">
      <w:pPr>
        <w:numPr>
          <w:ilvl w:val="0"/>
          <w:numId w:val="9"/>
        </w:numPr>
        <w:spacing w:beforeLines="50" w:before="156"/>
        <w:ind w:left="357" w:hanging="357"/>
      </w:pPr>
      <w:r w:rsidRPr="00964710">
        <w:rPr>
          <w:rFonts w:hint="eastAsia"/>
        </w:rPr>
        <w:t>重新审查申请</w:t>
      </w:r>
    </w:p>
    <w:p w:rsidR="00882671" w:rsidRPr="00964710" w:rsidRDefault="00402272">
      <w:pPr>
        <w:numPr>
          <w:ilvl w:val="1"/>
          <w:numId w:val="10"/>
        </w:numPr>
      </w:pPr>
      <w:r w:rsidRPr="00964710">
        <w:rPr>
          <w:rFonts w:hint="eastAsia"/>
        </w:rPr>
        <w:t>提交上述审查申请和跟踪审查报告后，按伦理审查意见“做必要修正后重审”，对方案进行修改后，应以“重新审查申请”的方式再次送审，经伦理委员会批准后方可实施；如果对伦理审查意见有不同看法，可以“重新审查申请”的方式申诉不同意见，请伦理委员会重新考虑决定。</w:t>
      </w:r>
    </w:p>
    <w:p w:rsidR="00882671" w:rsidRPr="00964710" w:rsidRDefault="00402272" w:rsidP="00964710">
      <w:pPr>
        <w:numPr>
          <w:ilvl w:val="0"/>
          <w:numId w:val="9"/>
        </w:numPr>
        <w:spacing w:beforeLines="50" w:before="156"/>
        <w:ind w:left="357" w:hanging="357"/>
      </w:pPr>
      <w:r w:rsidRPr="00964710">
        <w:rPr>
          <w:rFonts w:hint="eastAsia"/>
        </w:rPr>
        <w:t>重新开始研究申请</w:t>
      </w:r>
    </w:p>
    <w:p w:rsidR="00882671" w:rsidRPr="00964710" w:rsidRDefault="00402272">
      <w:pPr>
        <w:numPr>
          <w:ilvl w:val="1"/>
          <w:numId w:val="10"/>
        </w:numPr>
      </w:pPr>
      <w:r w:rsidRPr="00964710">
        <w:rPr>
          <w:rFonts w:hint="eastAsia"/>
        </w:rPr>
        <w:t>研究者</w:t>
      </w:r>
      <w:r w:rsidRPr="00964710">
        <w:rPr>
          <w:rFonts w:hint="eastAsia"/>
        </w:rPr>
        <w:t>/</w:t>
      </w:r>
      <w:r w:rsidRPr="00964710">
        <w:rPr>
          <w:rFonts w:hint="eastAsia"/>
        </w:rPr>
        <w:t>申办者暂停或提前终止研究，或伦理委员会要求研究者暂停或提前终止研究后，在重新开始研究前，研究者应提交“重新开始研究报告”，经伦理委员会审查同意后开始研究。</w:t>
      </w:r>
    </w:p>
    <w:p w:rsidR="00882671" w:rsidRDefault="00402272" w:rsidP="00964710">
      <w:pPr>
        <w:spacing w:beforeLines="50" w:before="156"/>
        <w:ind w:firstLineChars="200" w:firstLine="420"/>
      </w:pPr>
      <w:r>
        <w:rPr>
          <w:rFonts w:hint="eastAsia"/>
        </w:rPr>
        <w:t>上述送审申请与报告可</w:t>
      </w:r>
      <w:r w:rsidR="001E2F23">
        <w:rPr>
          <w:rFonts w:hint="eastAsia"/>
        </w:rPr>
        <w:t>从北京大学医学部</w:t>
      </w:r>
      <w:r>
        <w:rPr>
          <w:rFonts w:hint="eastAsia"/>
        </w:rPr>
        <w:t>科研处伦理委员会网页下载</w:t>
      </w:r>
      <w:r w:rsidR="00C2416A">
        <w:rPr>
          <w:rFonts w:hint="eastAsia"/>
        </w:rPr>
        <w:t>：</w:t>
      </w:r>
      <w:r w:rsidR="001E2F23">
        <w:rPr>
          <w:rFonts w:hint="eastAsia"/>
        </w:rPr>
        <w:t>文件名为</w:t>
      </w:r>
      <w:r w:rsidR="00C2416A">
        <w:rPr>
          <w:rFonts w:hint="eastAsia"/>
        </w:rPr>
        <w:t>“涉及人的生物医学研究：伦理</w:t>
      </w:r>
      <w:r w:rsidR="00EC6F50">
        <w:rPr>
          <w:rFonts w:hint="eastAsia"/>
        </w:rPr>
        <w:t>审查</w:t>
      </w:r>
      <w:r w:rsidR="00C2416A">
        <w:rPr>
          <w:rFonts w:hint="eastAsia"/>
        </w:rPr>
        <w:t>送审申请与报告（</w:t>
      </w:r>
      <w:r w:rsidR="00C2416A">
        <w:rPr>
          <w:rFonts w:hint="eastAsia"/>
        </w:rPr>
        <w:t>2013</w:t>
      </w:r>
      <w:r w:rsidR="00C2416A">
        <w:rPr>
          <w:rFonts w:hint="eastAsia"/>
        </w:rPr>
        <w:t>）”</w:t>
      </w:r>
      <w:r>
        <w:rPr>
          <w:rFonts w:hint="eastAsia"/>
        </w:rPr>
        <w:t>。</w:t>
      </w:r>
      <w:r w:rsidR="001E2F23">
        <w:rPr>
          <w:rFonts w:hint="eastAsia"/>
        </w:rPr>
        <w:t>（网址：</w:t>
      </w:r>
      <w:r w:rsidR="001E2F23">
        <w:t>http://research.bjmu.edu.cn/col/col1862/index.html</w:t>
      </w:r>
      <w:r w:rsidR="001E2F23">
        <w:rPr>
          <w:rFonts w:hint="eastAsia"/>
        </w:rPr>
        <w:t>）</w:t>
      </w:r>
    </w:p>
    <w:p w:rsidR="00882671" w:rsidRDefault="00402272" w:rsidP="00964710">
      <w:pPr>
        <w:pStyle w:val="12"/>
        <w:numPr>
          <w:ilvl w:val="0"/>
          <w:numId w:val="1"/>
        </w:numPr>
        <w:spacing w:beforeLines="50" w:before="156"/>
        <w:ind w:firstLineChars="0"/>
        <w:rPr>
          <w:b/>
          <w:sz w:val="24"/>
        </w:rPr>
      </w:pPr>
      <w:r>
        <w:rPr>
          <w:rFonts w:hint="eastAsia"/>
          <w:b/>
          <w:sz w:val="24"/>
        </w:rPr>
        <w:t>提交伦理审查的流程</w:t>
      </w:r>
    </w:p>
    <w:p w:rsidR="00882671" w:rsidRDefault="00402272" w:rsidP="00964710">
      <w:pPr>
        <w:numPr>
          <w:ilvl w:val="0"/>
          <w:numId w:val="11"/>
        </w:numPr>
        <w:spacing w:beforeLines="50" w:before="156"/>
        <w:ind w:left="357" w:hanging="357"/>
      </w:pPr>
      <w:r>
        <w:rPr>
          <w:rFonts w:hint="eastAsia"/>
        </w:rPr>
        <w:t>提交</w:t>
      </w:r>
      <w:r w:rsidR="00EC6F50">
        <w:rPr>
          <w:rFonts w:hint="eastAsia"/>
        </w:rPr>
        <w:t>电子版</w:t>
      </w:r>
      <w:r>
        <w:rPr>
          <w:rFonts w:hint="eastAsia"/>
        </w:rPr>
        <w:t>送审文件</w:t>
      </w:r>
    </w:p>
    <w:p w:rsidR="00882671" w:rsidRDefault="00402272">
      <w:pPr>
        <w:pStyle w:val="10"/>
        <w:numPr>
          <w:ilvl w:val="1"/>
          <w:numId w:val="7"/>
        </w:numPr>
        <w:ind w:firstLineChars="0"/>
      </w:pPr>
      <w:r>
        <w:rPr>
          <w:rFonts w:hint="eastAsia"/>
        </w:rPr>
        <w:t>准备送审文件：根据送审文件清单，准备送审文件；</w:t>
      </w:r>
      <w:r w:rsidRPr="00964710">
        <w:rPr>
          <w:rFonts w:hint="eastAsia"/>
        </w:rPr>
        <w:t>研究方案、知情同意书、调查问卷、研究病历和</w:t>
      </w:r>
      <w:r w:rsidRPr="00964710">
        <w:rPr>
          <w:rFonts w:hint="eastAsia"/>
        </w:rPr>
        <w:t>/</w:t>
      </w:r>
      <w:r w:rsidRPr="00964710">
        <w:rPr>
          <w:rFonts w:hint="eastAsia"/>
        </w:rPr>
        <w:t>或病例报告表、受试者日记卡等在申请伦理审查和研究进展过程中内容有可能发生变动、更改的所有文件，请在</w:t>
      </w:r>
      <w:r w:rsidRPr="00393567">
        <w:rPr>
          <w:rFonts w:hint="eastAsia"/>
          <w:b/>
        </w:rPr>
        <w:t>页眉处注明</w:t>
      </w:r>
      <w:r w:rsidR="00393567">
        <w:rPr>
          <w:rFonts w:hint="eastAsia"/>
          <w:b/>
        </w:rPr>
        <w:t>项目名称、</w:t>
      </w:r>
      <w:r w:rsidRPr="00393567">
        <w:rPr>
          <w:rFonts w:hint="eastAsia"/>
          <w:b/>
        </w:rPr>
        <w:t>版本号和版本日期</w:t>
      </w:r>
      <w:r w:rsidRPr="00964710">
        <w:rPr>
          <w:rFonts w:hint="eastAsia"/>
        </w:rPr>
        <w:t>，并与送审文件清单中保持一致；</w:t>
      </w:r>
      <w:r>
        <w:rPr>
          <w:rFonts w:hint="eastAsia"/>
        </w:rPr>
        <w:t>上述文件内容发生变动后，请更改版本号和版本日期，以便区分；</w:t>
      </w:r>
    </w:p>
    <w:p w:rsidR="00882671" w:rsidRDefault="00402272">
      <w:pPr>
        <w:pStyle w:val="10"/>
        <w:numPr>
          <w:ilvl w:val="1"/>
          <w:numId w:val="7"/>
        </w:numPr>
        <w:ind w:firstLineChars="0"/>
      </w:pPr>
      <w:r>
        <w:rPr>
          <w:rFonts w:hint="eastAsia"/>
        </w:rPr>
        <w:t>填写申请</w:t>
      </w:r>
      <w:r>
        <w:rPr>
          <w:rFonts w:hint="eastAsia"/>
        </w:rPr>
        <w:t>/</w:t>
      </w:r>
      <w:r>
        <w:rPr>
          <w:rFonts w:hint="eastAsia"/>
        </w:rPr>
        <w:t>报告的表格：根据伦理审查申请</w:t>
      </w:r>
      <w:r>
        <w:rPr>
          <w:rFonts w:hint="eastAsia"/>
        </w:rPr>
        <w:t>/</w:t>
      </w:r>
      <w:r>
        <w:rPr>
          <w:rFonts w:hint="eastAsia"/>
        </w:rPr>
        <w:t>报告的类别，填写相应的“申请”</w:t>
      </w:r>
      <w:r w:rsidR="00EC6F50">
        <w:rPr>
          <w:rFonts w:hint="eastAsia"/>
        </w:rPr>
        <w:t>表</w:t>
      </w:r>
      <w:r>
        <w:rPr>
          <w:rFonts w:hint="eastAsia"/>
        </w:rPr>
        <w:t>或“报告”</w:t>
      </w:r>
      <w:r w:rsidR="00EC6F50">
        <w:rPr>
          <w:rFonts w:hint="eastAsia"/>
        </w:rPr>
        <w:t>表</w:t>
      </w:r>
      <w:r>
        <w:rPr>
          <w:rFonts w:hint="eastAsia"/>
        </w:rPr>
        <w:t>；</w:t>
      </w:r>
    </w:p>
    <w:p w:rsidR="00882671" w:rsidRDefault="00402272">
      <w:pPr>
        <w:pStyle w:val="10"/>
        <w:numPr>
          <w:ilvl w:val="1"/>
          <w:numId w:val="7"/>
        </w:numPr>
        <w:ind w:firstLineChars="0"/>
      </w:pPr>
      <w:r>
        <w:rPr>
          <w:rFonts w:hint="eastAsia"/>
        </w:rPr>
        <w:t>提交：以电子邮件方式提交</w:t>
      </w:r>
      <w:r>
        <w:rPr>
          <w:rFonts w:hint="eastAsia"/>
        </w:rPr>
        <w:t>1</w:t>
      </w:r>
      <w:r>
        <w:rPr>
          <w:rFonts w:hint="eastAsia"/>
        </w:rPr>
        <w:t>套电子版送审文件至伦理委员会邮箱。</w:t>
      </w:r>
    </w:p>
    <w:p w:rsidR="00882671" w:rsidRDefault="00402272" w:rsidP="00964710">
      <w:pPr>
        <w:numPr>
          <w:ilvl w:val="0"/>
          <w:numId w:val="11"/>
        </w:numPr>
        <w:spacing w:beforeLines="50" w:before="156"/>
        <w:ind w:left="357" w:hanging="357"/>
      </w:pPr>
      <w:r>
        <w:rPr>
          <w:rFonts w:hint="eastAsia"/>
        </w:rPr>
        <w:t>领取通知</w:t>
      </w:r>
    </w:p>
    <w:p w:rsidR="00882671" w:rsidRDefault="00402272">
      <w:pPr>
        <w:pStyle w:val="10"/>
        <w:numPr>
          <w:ilvl w:val="1"/>
          <w:numId w:val="7"/>
        </w:numPr>
        <w:ind w:firstLineChars="0"/>
      </w:pPr>
      <w:r>
        <w:rPr>
          <w:rFonts w:hint="eastAsia"/>
        </w:rPr>
        <w:t>补充</w:t>
      </w:r>
      <w:r>
        <w:rPr>
          <w:rFonts w:hint="eastAsia"/>
        </w:rPr>
        <w:t>/</w:t>
      </w:r>
      <w:r>
        <w:rPr>
          <w:rFonts w:hint="eastAsia"/>
        </w:rPr>
        <w:t>修改材料通知：伦理委员会办公室在收到材料后的</w:t>
      </w:r>
      <w:r w:rsidRPr="00393567">
        <w:rPr>
          <w:rFonts w:hint="eastAsia"/>
          <w:b/>
        </w:rPr>
        <w:t>5</w:t>
      </w:r>
      <w:r w:rsidRPr="00393567">
        <w:rPr>
          <w:rFonts w:hint="eastAsia"/>
          <w:b/>
        </w:rPr>
        <w:t>个工作日</w:t>
      </w:r>
      <w:r>
        <w:rPr>
          <w:rFonts w:hint="eastAsia"/>
        </w:rPr>
        <w:t>内完成对送审材料的形式审查，如果认为送审文件不完整，文件要素有缺陷，发送“补充</w:t>
      </w:r>
      <w:r>
        <w:rPr>
          <w:rFonts w:hint="eastAsia"/>
        </w:rPr>
        <w:t>/</w:t>
      </w:r>
      <w:r>
        <w:rPr>
          <w:rFonts w:hint="eastAsia"/>
        </w:rPr>
        <w:t>修改送审材料通知”，告知缺项文件、缺陷的要素；</w:t>
      </w:r>
    </w:p>
    <w:p w:rsidR="00882671" w:rsidRDefault="00402272">
      <w:pPr>
        <w:pStyle w:val="10"/>
        <w:numPr>
          <w:ilvl w:val="1"/>
          <w:numId w:val="7"/>
        </w:numPr>
        <w:ind w:firstLineChars="0"/>
      </w:pPr>
      <w:r>
        <w:rPr>
          <w:rFonts w:hint="eastAsia"/>
        </w:rPr>
        <w:t>受理通知：</w:t>
      </w:r>
      <w:r>
        <w:rPr>
          <w:rFonts w:hAnsi="宋体" w:hint="eastAsia"/>
          <w:szCs w:val="21"/>
        </w:rPr>
        <w:t>送审文件的完整性和要素通过形式审查，办公室</w:t>
      </w:r>
      <w:r>
        <w:rPr>
          <w:rFonts w:hint="eastAsia"/>
        </w:rPr>
        <w:t>发送受理通知，告知纸质送审材料准备事宜，并告知预定审查日期和地点。</w:t>
      </w:r>
    </w:p>
    <w:p w:rsidR="00882671" w:rsidRDefault="00402272" w:rsidP="00964710">
      <w:pPr>
        <w:numPr>
          <w:ilvl w:val="0"/>
          <w:numId w:val="11"/>
        </w:numPr>
        <w:spacing w:beforeLines="50" w:before="156"/>
        <w:ind w:left="357" w:hanging="357"/>
      </w:pPr>
      <w:r>
        <w:rPr>
          <w:rFonts w:hint="eastAsia"/>
        </w:rPr>
        <w:t>补充提交材料、会议报告和回答问题的准备</w:t>
      </w:r>
    </w:p>
    <w:p w:rsidR="00882671" w:rsidRPr="00964710" w:rsidRDefault="00402272">
      <w:pPr>
        <w:pStyle w:val="10"/>
        <w:numPr>
          <w:ilvl w:val="1"/>
          <w:numId w:val="7"/>
        </w:numPr>
        <w:ind w:firstLineChars="0"/>
        <w:rPr>
          <w:rFonts w:ascii="Calibri" w:hAnsi="Calibri"/>
          <w:szCs w:val="20"/>
        </w:rPr>
      </w:pPr>
      <w:r w:rsidRPr="00964710">
        <w:rPr>
          <w:rFonts w:ascii="Calibri" w:hAnsi="Calibri" w:hint="eastAsia"/>
          <w:szCs w:val="22"/>
        </w:rPr>
        <w:t>伦理委员会办公室受理后，将项目相关材料发送给审查委员，若审查委员在会前提出有需要补充的材料，研究者应在审查会议前将所需材料提交至办公室，否则，该项目的审查将推迟至材料补齐之后；</w:t>
      </w:r>
    </w:p>
    <w:p w:rsidR="00882671" w:rsidRPr="00964710" w:rsidRDefault="00402272">
      <w:pPr>
        <w:pStyle w:val="10"/>
        <w:numPr>
          <w:ilvl w:val="1"/>
          <w:numId w:val="7"/>
        </w:numPr>
        <w:ind w:firstLineChars="0"/>
      </w:pPr>
      <w:r w:rsidRPr="00964710">
        <w:rPr>
          <w:rFonts w:ascii="Calibri" w:hAnsi="Calibri" w:hint="eastAsia"/>
          <w:szCs w:val="22"/>
        </w:rPr>
        <w:t>必要时，伦理委员</w:t>
      </w:r>
      <w:r w:rsidRPr="00964710">
        <w:rPr>
          <w:rFonts w:hint="eastAsia"/>
        </w:rPr>
        <w:t>会办公室通知研究者到会回答伦理委员会就项目有关内容提出的问题。到会研究者需熟悉和了解整个研究方案，并事先进行准备，提前</w:t>
      </w:r>
      <w:r w:rsidRPr="00964710">
        <w:rPr>
          <w:rFonts w:hint="eastAsia"/>
        </w:rPr>
        <w:t>15</w:t>
      </w:r>
      <w:r w:rsidRPr="00964710">
        <w:rPr>
          <w:rFonts w:hint="eastAsia"/>
        </w:rPr>
        <w:t>分钟到达会场。</w:t>
      </w:r>
    </w:p>
    <w:p w:rsidR="00882671" w:rsidRDefault="00402272" w:rsidP="00964710">
      <w:pPr>
        <w:pStyle w:val="12"/>
        <w:numPr>
          <w:ilvl w:val="0"/>
          <w:numId w:val="1"/>
        </w:numPr>
        <w:spacing w:beforeLines="50" w:before="156"/>
        <w:ind w:firstLineChars="0"/>
        <w:rPr>
          <w:b/>
          <w:sz w:val="24"/>
        </w:rPr>
      </w:pPr>
      <w:r>
        <w:rPr>
          <w:rFonts w:hint="eastAsia"/>
          <w:b/>
          <w:sz w:val="24"/>
        </w:rPr>
        <w:lastRenderedPageBreak/>
        <w:t>伦理审查形式</w:t>
      </w:r>
    </w:p>
    <w:p w:rsidR="00882671" w:rsidRPr="00982422" w:rsidRDefault="00402272" w:rsidP="00393567">
      <w:pPr>
        <w:pStyle w:val="11"/>
        <w:numPr>
          <w:ilvl w:val="1"/>
          <w:numId w:val="12"/>
        </w:numPr>
        <w:spacing w:beforeLines="50" w:before="156" w:line="320" w:lineRule="exact"/>
        <w:ind w:left="357" w:hangingChars="170" w:hanging="357"/>
        <w:rPr>
          <w:rFonts w:ascii="Times New Roman" w:hAnsi="宋体"/>
          <w:color w:val="000000"/>
        </w:rPr>
      </w:pPr>
      <w:r w:rsidRPr="00982422">
        <w:rPr>
          <w:rFonts w:ascii="Times New Roman" w:hAnsi="宋体" w:hint="eastAsia"/>
          <w:color w:val="000000"/>
        </w:rPr>
        <w:t>根据研究类型、研究风险的不同，伦理审查形式分为免除审查、非会议审查、会议审查、紧急会议审查四类。伦理委员会办公室初步决定所受理项目的审查形式，审查委员可以对审查形式提出异议并建议更改。</w:t>
      </w:r>
    </w:p>
    <w:p w:rsidR="00882671" w:rsidRPr="00964710" w:rsidRDefault="00402272">
      <w:pPr>
        <w:pStyle w:val="11"/>
        <w:numPr>
          <w:ilvl w:val="1"/>
          <w:numId w:val="12"/>
        </w:numPr>
        <w:spacing w:line="320" w:lineRule="exact"/>
        <w:rPr>
          <w:rFonts w:ascii="Times New Roman" w:hAnsi="Times New Roman" w:cs="Times New Roman"/>
          <w:color w:val="000000"/>
        </w:rPr>
      </w:pPr>
      <w:r>
        <w:rPr>
          <w:rFonts w:ascii="Times New Roman" w:hAnsi="宋体" w:hint="eastAsia"/>
          <w:color w:val="000000"/>
        </w:rPr>
        <w:t>免除审查条件：</w:t>
      </w:r>
      <w:r w:rsidR="003F0D8C" w:rsidDel="003F0D8C">
        <w:rPr>
          <w:rFonts w:ascii="Times New Roman" w:hAnsi="宋体" w:hint="eastAsia"/>
          <w:color w:val="000000"/>
        </w:rPr>
        <w:t xml:space="preserve"> </w:t>
      </w:r>
    </w:p>
    <w:p w:rsidR="003F0D8C" w:rsidRDefault="003F0D8C" w:rsidP="009844BD">
      <w:pPr>
        <w:pStyle w:val="11"/>
        <w:spacing w:before="156" w:line="320" w:lineRule="exact"/>
        <w:ind w:firstLineChars="200" w:firstLine="420"/>
      </w:pPr>
      <w:r>
        <w:rPr>
          <w:rFonts w:hint="eastAsia"/>
        </w:rPr>
        <w:t>某些涉及人的研究可向伦理委员会申请免除伦理审查，</w:t>
      </w:r>
      <w:r w:rsidRPr="009844BD">
        <w:rPr>
          <w:rFonts w:hint="eastAsia"/>
          <w:b/>
        </w:rPr>
        <w:t>免除伦理审查的决定需由伦理委员会做出</w:t>
      </w:r>
      <w:r>
        <w:rPr>
          <w:rFonts w:hint="eastAsia"/>
        </w:rPr>
        <w:t>。符合以下情况可以申请免除审查：</w:t>
      </w:r>
    </w:p>
    <w:p w:rsidR="003F0D8C" w:rsidRDefault="003F0D8C" w:rsidP="003F0D8C">
      <w:pPr>
        <w:pStyle w:val="10"/>
        <w:numPr>
          <w:ilvl w:val="1"/>
          <w:numId w:val="7"/>
        </w:numPr>
        <w:ind w:firstLineChars="0"/>
        <w:rPr>
          <w:kern w:val="0"/>
          <w:szCs w:val="21"/>
        </w:rPr>
      </w:pPr>
      <w:r>
        <w:rPr>
          <w:rFonts w:hint="eastAsia"/>
          <w:bCs/>
          <w:kern w:val="0"/>
          <w:szCs w:val="21"/>
        </w:rPr>
        <w:t>在正常的教育、培训环境下开展的研究，如：</w:t>
      </w:r>
      <w:r>
        <w:rPr>
          <w:rFonts w:ascii="TimesNewRoman" w:hAnsi="TimesNewRoman" w:hint="eastAsia"/>
          <w:kern w:val="0"/>
        </w:rPr>
        <w:t>①对常规和特殊教学方法的研究；②关于教学方法、课程或课堂管理的效果研究，或对不同的教学方法、课程或课堂管理进行对比研究；</w:t>
      </w:r>
    </w:p>
    <w:p w:rsidR="003F0D8C" w:rsidRDefault="003F0D8C" w:rsidP="003F0D8C">
      <w:pPr>
        <w:pStyle w:val="10"/>
        <w:numPr>
          <w:ilvl w:val="1"/>
          <w:numId w:val="7"/>
        </w:numPr>
        <w:ind w:firstLineChars="0"/>
      </w:pPr>
      <w:r>
        <w:rPr>
          <w:rFonts w:hint="eastAsia"/>
        </w:rPr>
        <w:t>涉及教育、培训测试（认知、判断、态度、成效）、访谈调查、或公共行为观察的研究。</w:t>
      </w:r>
    </w:p>
    <w:p w:rsidR="003F0D8C" w:rsidRDefault="003F0D8C" w:rsidP="003F0D8C">
      <w:pPr>
        <w:numPr>
          <w:ilvl w:val="2"/>
          <w:numId w:val="8"/>
        </w:numPr>
      </w:pPr>
      <w:r>
        <w:rPr>
          <w:rFonts w:hint="eastAsia"/>
          <w:kern w:val="0"/>
        </w:rPr>
        <w:t>以下情况不能免除审查：</w:t>
      </w:r>
      <w:r>
        <w:rPr>
          <w:rFonts w:ascii="TimesNewRoman" w:hAnsi="TimesNewRoman" w:hint="eastAsia"/>
          <w:kern w:val="0"/>
        </w:rPr>
        <w:t>①以直接或通过标识符的方式记录受试者信息</w:t>
      </w:r>
      <w:r>
        <w:rPr>
          <w:rFonts w:hint="eastAsia"/>
          <w:kern w:val="0"/>
        </w:rPr>
        <w:t>；</w:t>
      </w:r>
      <w:r>
        <w:rPr>
          <w:rFonts w:ascii="TimesNewRoman" w:hAnsi="TimesNewRoman" w:hint="eastAsia"/>
          <w:kern w:val="0"/>
        </w:rPr>
        <w:t>②在研究以外公开受试者信息可能会让受试者承担刑事或民事责任的风险，或损害受试者的经济、就业或名誉；③上述不能免除审查的情况，如果受试者为</w:t>
      </w:r>
      <w:r>
        <w:rPr>
          <w:rFonts w:hint="eastAsia"/>
          <w:kern w:val="0"/>
        </w:rPr>
        <w:t>政府官员或政府官员候选人，或者国家有关法规要求在研究过程中及研究后对私人信息必须保密的情况，则可以免除审查。</w:t>
      </w:r>
    </w:p>
    <w:p w:rsidR="003F0D8C" w:rsidRDefault="003F0D8C" w:rsidP="003F0D8C">
      <w:pPr>
        <w:numPr>
          <w:ilvl w:val="2"/>
          <w:numId w:val="8"/>
        </w:numPr>
      </w:pPr>
      <w:r>
        <w:rPr>
          <w:rFonts w:hint="eastAsia"/>
          <w:kern w:val="0"/>
        </w:rPr>
        <w:t>“涉及</w:t>
      </w:r>
      <w:r>
        <w:rPr>
          <w:rFonts w:hint="eastAsia"/>
        </w:rPr>
        <w:t>访谈调查，公共行为观察的研究”的免除审查一般不适用于儿童与未成年人，除非研究者不参与被观察的公共行为。</w:t>
      </w:r>
    </w:p>
    <w:p w:rsidR="003F0D8C" w:rsidRDefault="003F0D8C" w:rsidP="003F0D8C">
      <w:pPr>
        <w:pStyle w:val="10"/>
        <w:numPr>
          <w:ilvl w:val="1"/>
          <w:numId w:val="7"/>
        </w:numPr>
        <w:ind w:firstLineChars="0"/>
        <w:rPr>
          <w:kern w:val="0"/>
        </w:rPr>
      </w:pPr>
      <w:r>
        <w:rPr>
          <w:rFonts w:hint="eastAsia"/>
        </w:rPr>
        <w:t>对于既往存档的数据、文件、记录、病理标本或诊断标本的收集或研究，并且这些资源是公共资源，或者是以研究者无法联系受试者的方式（直接联系或通过标识符）记录信息的</w:t>
      </w:r>
      <w:r>
        <w:rPr>
          <w:rFonts w:hint="eastAsia"/>
          <w:kern w:val="0"/>
        </w:rPr>
        <w:t>；</w:t>
      </w:r>
    </w:p>
    <w:p w:rsidR="003F0D8C" w:rsidRDefault="003F0D8C" w:rsidP="003F0D8C">
      <w:pPr>
        <w:pStyle w:val="10"/>
        <w:numPr>
          <w:ilvl w:val="1"/>
          <w:numId w:val="7"/>
        </w:numPr>
        <w:ind w:firstLineChars="0"/>
        <w:rPr>
          <w:kern w:val="0"/>
        </w:rPr>
      </w:pPr>
      <w:r>
        <w:rPr>
          <w:rFonts w:ascii="TimesNewRoman" w:hAnsi="TimesNewRoman" w:hint="eastAsia"/>
          <w:kern w:val="0"/>
        </w:rPr>
        <w:t>食品口味和质量评价以及消费者接受性研究：①研究用健康食品不含添加剂；或</w:t>
      </w:r>
      <w:r>
        <w:rPr>
          <w:rFonts w:hint="eastAsia"/>
        </w:rPr>
        <w:t>②研究用食品所含食品添加剂在安全范围，且不超过国家有关部门标准，或化学农药或环境污染物含量不超出国家有关部门的安全范围。</w:t>
      </w:r>
    </w:p>
    <w:p w:rsidR="003F0D8C" w:rsidRPr="009844BD" w:rsidRDefault="003F0D8C" w:rsidP="009844BD">
      <w:pPr>
        <w:pStyle w:val="11"/>
        <w:spacing w:line="320" w:lineRule="exact"/>
        <w:ind w:firstLineChars="200" w:firstLine="420"/>
        <w:rPr>
          <w:rFonts w:ascii="Times New Roman" w:hAnsi="宋体"/>
          <w:color w:val="000000"/>
        </w:rPr>
      </w:pPr>
      <w:r w:rsidRPr="009844BD">
        <w:rPr>
          <w:rFonts w:ascii="Times New Roman" w:hAnsi="宋体" w:hint="eastAsia"/>
          <w:color w:val="000000"/>
        </w:rPr>
        <w:t>关于特殊受试人群免除审查的规定：免除审查不适用于涉及孕妇、胎儿、新生儿、试管婴儿、精神障碍人员和服刑劳教人员等弱势群体的研究。</w:t>
      </w:r>
    </w:p>
    <w:p w:rsidR="003F0D8C" w:rsidRPr="00485AD6" w:rsidRDefault="003F0D8C" w:rsidP="00393567">
      <w:pPr>
        <w:spacing w:beforeLines="50" w:before="156" w:afterLines="50" w:after="156"/>
        <w:ind w:firstLineChars="200" w:firstLine="420"/>
        <w:rPr>
          <w:szCs w:val="21"/>
        </w:rPr>
      </w:pPr>
      <w:r>
        <w:rPr>
          <w:rFonts w:hint="eastAsia"/>
          <w:szCs w:val="21"/>
        </w:rPr>
        <w:t>研究者完整填写</w:t>
      </w:r>
      <w:r>
        <w:rPr>
          <w:rFonts w:hint="eastAsia"/>
          <w:color w:val="0000FF"/>
          <w:szCs w:val="21"/>
          <w:u w:val="single"/>
        </w:rPr>
        <w:t>“免除伦理审查申请表”，</w:t>
      </w:r>
      <w:r>
        <w:rPr>
          <w:rFonts w:hint="eastAsia"/>
          <w:color w:val="000000"/>
          <w:szCs w:val="21"/>
        </w:rPr>
        <w:t>同时按照申请表上列出的文件清单准备送审材料，提交伦理委员会办公室。</w:t>
      </w:r>
      <w:r>
        <w:rPr>
          <w:rFonts w:hint="eastAsia"/>
          <w:szCs w:val="21"/>
        </w:rPr>
        <w:t>研究者必须在获得伦理委员会同意其免除伦理审查的批件之后，方可开展该项研究。</w:t>
      </w:r>
      <w:r w:rsidRPr="00485AD6">
        <w:rPr>
          <w:rFonts w:hint="eastAsia"/>
          <w:szCs w:val="21"/>
        </w:rPr>
        <w:t>免除</w:t>
      </w:r>
      <w:r>
        <w:rPr>
          <w:rFonts w:hint="eastAsia"/>
          <w:szCs w:val="21"/>
        </w:rPr>
        <w:t>伦理审查</w:t>
      </w:r>
      <w:r w:rsidRPr="00485AD6">
        <w:rPr>
          <w:rFonts w:hint="eastAsia"/>
          <w:szCs w:val="21"/>
        </w:rPr>
        <w:t>决定</w:t>
      </w:r>
      <w:r>
        <w:rPr>
          <w:rFonts w:hint="eastAsia"/>
          <w:szCs w:val="21"/>
        </w:rPr>
        <w:t>要由伦理委员会执行</w:t>
      </w:r>
      <w:r>
        <w:rPr>
          <w:rFonts w:hint="eastAsia"/>
          <w:szCs w:val="21"/>
        </w:rPr>
        <w:t>,</w:t>
      </w:r>
      <w:r w:rsidRPr="00485AD6">
        <w:rPr>
          <w:rFonts w:hint="eastAsia"/>
          <w:szCs w:val="21"/>
        </w:rPr>
        <w:t>不能由研究者或其他与该研究有利益冲突的人执行。</w:t>
      </w:r>
    </w:p>
    <w:p w:rsidR="00882671" w:rsidRDefault="00402272">
      <w:pPr>
        <w:pStyle w:val="11"/>
        <w:numPr>
          <w:ilvl w:val="1"/>
          <w:numId w:val="12"/>
        </w:numPr>
        <w:spacing w:line="320" w:lineRule="exact"/>
        <w:rPr>
          <w:rFonts w:ascii="Times New Roman" w:hAnsi="Times New Roman" w:cs="Times New Roman"/>
          <w:color w:val="000000"/>
        </w:rPr>
      </w:pPr>
      <w:r>
        <w:rPr>
          <w:rFonts w:ascii="Times New Roman" w:hAnsi="宋体" w:hint="eastAsia"/>
          <w:color w:val="000000"/>
        </w:rPr>
        <w:t>非会议审查条件</w:t>
      </w:r>
      <w:r w:rsidR="00405D86">
        <w:rPr>
          <w:rFonts w:ascii="Times New Roman" w:hAnsi="宋体" w:hint="eastAsia"/>
          <w:color w:val="000000"/>
        </w:rPr>
        <w:t>：</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研究风险不大于最小风险，不涉及弱势群体和个人隐私及敏感性问题；</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伦理审查意见为“作必要的修正后同意”，按伦理委员会的审议意见修改方案后，再次送审的项目；</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研究</w:t>
      </w:r>
      <w:r>
        <w:rPr>
          <w:rFonts w:hAnsi="宋体" w:cs="Courier New"/>
          <w:color w:val="000000"/>
          <w:szCs w:val="21"/>
        </w:rPr>
        <w:t>方案的较小修正，不影响</w:t>
      </w:r>
      <w:r>
        <w:rPr>
          <w:rFonts w:hAnsi="宋体" w:cs="Courier New" w:hint="eastAsia"/>
          <w:color w:val="000000"/>
          <w:szCs w:val="21"/>
        </w:rPr>
        <w:t>研究</w:t>
      </w:r>
      <w:r>
        <w:rPr>
          <w:rFonts w:hAnsi="宋体" w:cs="Courier New"/>
          <w:color w:val="000000"/>
          <w:szCs w:val="21"/>
        </w:rPr>
        <w:t>的风险受益比；</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color w:val="000000"/>
          <w:szCs w:val="21"/>
        </w:rPr>
        <w:t>尚未纳入受试者</w:t>
      </w:r>
      <w:r>
        <w:rPr>
          <w:rFonts w:hAnsi="宋体" w:cs="Courier New" w:hint="eastAsia"/>
          <w:color w:val="000000"/>
          <w:szCs w:val="21"/>
        </w:rPr>
        <w:t>的研究</w:t>
      </w:r>
      <w:r>
        <w:rPr>
          <w:rFonts w:hAnsi="宋体" w:cs="Courier New"/>
          <w:color w:val="000000"/>
          <w:szCs w:val="21"/>
        </w:rPr>
        <w:t>项目的年度</w:t>
      </w:r>
      <w:r>
        <w:rPr>
          <w:rFonts w:hAnsi="宋体" w:cs="Courier New"/>
          <w:color w:val="000000"/>
          <w:szCs w:val="21"/>
        </w:rPr>
        <w:t>/</w:t>
      </w:r>
      <w:r>
        <w:rPr>
          <w:rFonts w:hAnsi="宋体" w:cs="Courier New"/>
          <w:color w:val="000000"/>
          <w:szCs w:val="21"/>
        </w:rPr>
        <w:t>定期跟踪审查</w:t>
      </w:r>
      <w:r>
        <w:rPr>
          <w:rFonts w:hAnsi="宋体" w:cs="Courier New" w:hint="eastAsia"/>
          <w:color w:val="000000"/>
          <w:szCs w:val="21"/>
        </w:rPr>
        <w:t>和暂停</w:t>
      </w:r>
      <w:r>
        <w:rPr>
          <w:rFonts w:hAnsi="宋体" w:cs="Courier New" w:hint="eastAsia"/>
          <w:color w:val="000000"/>
          <w:szCs w:val="21"/>
        </w:rPr>
        <w:t>/</w:t>
      </w:r>
      <w:r>
        <w:rPr>
          <w:rFonts w:hAnsi="宋体" w:cs="Courier New" w:hint="eastAsia"/>
          <w:color w:val="000000"/>
          <w:szCs w:val="21"/>
        </w:rPr>
        <w:t>终止研究审查；</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color w:val="000000"/>
          <w:szCs w:val="21"/>
        </w:rPr>
        <w:t>已完成干预措施的</w:t>
      </w:r>
      <w:r>
        <w:rPr>
          <w:rFonts w:hAnsi="宋体" w:cs="Courier New" w:hint="eastAsia"/>
          <w:color w:val="000000"/>
          <w:szCs w:val="21"/>
        </w:rPr>
        <w:t>研究</w:t>
      </w:r>
      <w:r>
        <w:rPr>
          <w:rFonts w:hAnsi="宋体" w:cs="Courier New"/>
          <w:color w:val="000000"/>
          <w:szCs w:val="21"/>
        </w:rPr>
        <w:t>项目的年度</w:t>
      </w:r>
      <w:r>
        <w:rPr>
          <w:rFonts w:hAnsi="宋体" w:cs="Courier New"/>
          <w:color w:val="000000"/>
          <w:szCs w:val="21"/>
        </w:rPr>
        <w:t>/</w:t>
      </w:r>
      <w:r>
        <w:rPr>
          <w:rFonts w:hAnsi="宋体" w:cs="Courier New"/>
          <w:color w:val="000000"/>
          <w:szCs w:val="21"/>
        </w:rPr>
        <w:t>定期跟踪审查；</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与研究干预无关的严重不良事件；</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预期严重不良事件；</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结题审查。</w:t>
      </w:r>
    </w:p>
    <w:p w:rsidR="00882671" w:rsidRDefault="00402272" w:rsidP="00982422">
      <w:pPr>
        <w:pStyle w:val="11"/>
        <w:numPr>
          <w:ilvl w:val="1"/>
          <w:numId w:val="12"/>
        </w:numPr>
        <w:spacing w:line="320" w:lineRule="exact"/>
        <w:rPr>
          <w:rFonts w:ascii="Times New Roman" w:hAnsi="宋体"/>
          <w:color w:val="000000"/>
        </w:rPr>
      </w:pPr>
      <w:r w:rsidRPr="00982422">
        <w:rPr>
          <w:rFonts w:ascii="Times New Roman" w:hAnsi="宋体" w:hint="eastAsia"/>
          <w:color w:val="000000"/>
        </w:rPr>
        <w:t>不符合以上条件的项目，原则上进入会议审查流程。</w:t>
      </w:r>
      <w:r>
        <w:rPr>
          <w:rFonts w:ascii="Times New Roman" w:hAnsi="宋体" w:hint="eastAsia"/>
          <w:color w:val="000000"/>
        </w:rPr>
        <w:t>发生下述情况时，伦理委员会决定是否需要召开紧急会议：</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紧急事件（如果延误将直接或间接影响公众利益、造成国家经济损失等紧急情况）；</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lastRenderedPageBreak/>
        <w:t>非预期严重不良事件导致死亡</w:t>
      </w:r>
      <w:r w:rsidRPr="00393567">
        <w:rPr>
          <w:rFonts w:hAnsi="宋体" w:cs="Courier New" w:hint="eastAsia"/>
          <w:color w:val="000000"/>
          <w:szCs w:val="21"/>
        </w:rPr>
        <w:t>或</w:t>
      </w:r>
      <w:r w:rsidRPr="00393567">
        <w:rPr>
          <w:rFonts w:hAnsi="宋体" w:cs="Courier New" w:hint="eastAsia"/>
          <w:color w:val="000000"/>
          <w:szCs w:val="21"/>
        </w:rPr>
        <w:t>3</w:t>
      </w:r>
      <w:r w:rsidRPr="00393567">
        <w:rPr>
          <w:rFonts w:hAnsi="宋体" w:cs="Courier New" w:hint="eastAsia"/>
          <w:color w:val="000000"/>
          <w:szCs w:val="21"/>
        </w:rPr>
        <w:t>人以上重伤；</w:t>
      </w:r>
    </w:p>
    <w:p w:rsidR="00882671" w:rsidRDefault="00402272">
      <w:pPr>
        <w:numPr>
          <w:ilvl w:val="1"/>
          <w:numId w:val="13"/>
        </w:numPr>
        <w:tabs>
          <w:tab w:val="clear" w:pos="1467"/>
          <w:tab w:val="left" w:pos="840"/>
        </w:tabs>
        <w:ind w:left="840" w:hanging="420"/>
        <w:rPr>
          <w:rFonts w:hAnsi="宋体" w:cs="Courier New"/>
          <w:color w:val="000000"/>
          <w:szCs w:val="21"/>
        </w:rPr>
      </w:pPr>
      <w:r>
        <w:rPr>
          <w:rFonts w:hAnsi="宋体" w:cs="Courier New" w:hint="eastAsia"/>
          <w:color w:val="000000"/>
          <w:szCs w:val="21"/>
        </w:rPr>
        <w:t>研究过程中出现重大或严重问题，危及受试者安全；</w:t>
      </w:r>
    </w:p>
    <w:p w:rsidR="00882671" w:rsidRPr="00964710" w:rsidRDefault="00402272">
      <w:pPr>
        <w:numPr>
          <w:ilvl w:val="1"/>
          <w:numId w:val="13"/>
        </w:numPr>
        <w:tabs>
          <w:tab w:val="clear" w:pos="1467"/>
          <w:tab w:val="left" w:pos="840"/>
        </w:tabs>
        <w:ind w:left="840" w:hanging="420"/>
        <w:rPr>
          <w:rFonts w:hAnsi="宋体" w:cs="Courier New"/>
          <w:color w:val="000000"/>
          <w:szCs w:val="21"/>
        </w:rPr>
      </w:pPr>
      <w:r w:rsidRPr="00964710">
        <w:rPr>
          <w:rFonts w:hAnsi="宋体" w:cs="Courier New" w:hint="eastAsia"/>
          <w:color w:val="000000"/>
          <w:szCs w:val="21"/>
        </w:rPr>
        <w:t>其他需要紧急完成审查的重要项目。</w:t>
      </w:r>
    </w:p>
    <w:p w:rsidR="00882671" w:rsidRDefault="00402272" w:rsidP="00964710">
      <w:pPr>
        <w:pStyle w:val="12"/>
        <w:numPr>
          <w:ilvl w:val="0"/>
          <w:numId w:val="1"/>
        </w:numPr>
        <w:spacing w:beforeLines="50" w:before="156"/>
        <w:ind w:firstLineChars="0"/>
        <w:rPr>
          <w:b/>
          <w:sz w:val="24"/>
        </w:rPr>
      </w:pPr>
      <w:r>
        <w:rPr>
          <w:rFonts w:hint="eastAsia"/>
          <w:b/>
          <w:sz w:val="24"/>
        </w:rPr>
        <w:t>伦理审查的时间</w:t>
      </w:r>
    </w:p>
    <w:p w:rsidR="00882671" w:rsidRDefault="00402272" w:rsidP="00964710">
      <w:pPr>
        <w:spacing w:beforeLines="50" w:before="156"/>
        <w:ind w:firstLineChars="200" w:firstLine="420"/>
      </w:pPr>
      <w:r>
        <w:rPr>
          <w:rFonts w:hint="eastAsia"/>
        </w:rPr>
        <w:t>进入免除伦理审查、非会议审查流程的项目，</w:t>
      </w:r>
      <w:r w:rsidRPr="00964710">
        <w:rPr>
          <w:rFonts w:hint="eastAsia"/>
        </w:rPr>
        <w:t>伦理委员会办公室将在项目受理（向研究者发放受理通知）当天将材料发给审查委员审阅，并尽量保证在</w:t>
      </w:r>
      <w:r w:rsidR="00E7476E" w:rsidRPr="00964710">
        <w:rPr>
          <w:rFonts w:hint="eastAsia"/>
        </w:rPr>
        <w:t>收到审查委员反馈意见的两个工作日内</w:t>
      </w:r>
      <w:r w:rsidRPr="00964710">
        <w:rPr>
          <w:rFonts w:hint="eastAsia"/>
        </w:rPr>
        <w:t>反馈给研究者。</w:t>
      </w:r>
      <w:r w:rsidR="004D7E25" w:rsidRPr="00964710">
        <w:rPr>
          <w:rFonts w:hint="eastAsia"/>
        </w:rPr>
        <w:t>若审查委员意见不一致</w:t>
      </w:r>
      <w:r w:rsidRPr="00964710">
        <w:rPr>
          <w:rFonts w:hint="eastAsia"/>
        </w:rPr>
        <w:t>，伦理委员会办公室将进行协调，这可能会影响审查决定的形成时间。免除伦理审查的项目在审查委员审阅后，有可能转入</w:t>
      </w:r>
      <w:r w:rsidR="00E13AAC" w:rsidRPr="00964710">
        <w:rPr>
          <w:rFonts w:hint="eastAsia"/>
        </w:rPr>
        <w:t>非会议审查或会议审查</w:t>
      </w:r>
      <w:r w:rsidRPr="00964710">
        <w:rPr>
          <w:rFonts w:hint="eastAsia"/>
        </w:rPr>
        <w:t>；非会议审查的项目在审查委员审阅后，</w:t>
      </w:r>
      <w:r w:rsidR="00E13AAC" w:rsidRPr="00964710">
        <w:rPr>
          <w:rFonts w:hint="eastAsia"/>
        </w:rPr>
        <w:t>也</w:t>
      </w:r>
      <w:r w:rsidRPr="00964710">
        <w:rPr>
          <w:rFonts w:hint="eastAsia"/>
        </w:rPr>
        <w:t>有可能转入会议审查。</w:t>
      </w:r>
    </w:p>
    <w:p w:rsidR="00882671" w:rsidRDefault="00402272" w:rsidP="00964710">
      <w:pPr>
        <w:spacing w:beforeLines="50" w:before="156"/>
        <w:ind w:firstLineChars="200" w:firstLine="420"/>
      </w:pPr>
      <w:r>
        <w:rPr>
          <w:rFonts w:hint="eastAsia"/>
        </w:rPr>
        <w:t>伦理委员会每月例行召开审查会议</w:t>
      </w:r>
      <w:r>
        <w:rPr>
          <w:rFonts w:hint="eastAsia"/>
        </w:rPr>
        <w:t>1</w:t>
      </w:r>
      <w:r>
        <w:rPr>
          <w:rFonts w:hint="eastAsia"/>
        </w:rPr>
        <w:t>次（一般为</w:t>
      </w:r>
      <w:r w:rsidRPr="00393567">
        <w:rPr>
          <w:rFonts w:hint="eastAsia"/>
          <w:b/>
        </w:rPr>
        <w:t>每月最后一个周四下午</w:t>
      </w:r>
      <w:r>
        <w:rPr>
          <w:rFonts w:hint="eastAsia"/>
        </w:rPr>
        <w:t>），必要时可以增加审查会议次数。</w:t>
      </w:r>
      <w:r w:rsidRPr="00964710">
        <w:rPr>
          <w:rFonts w:hint="eastAsia"/>
        </w:rPr>
        <w:t>伦理委员会办公室</w:t>
      </w:r>
      <w:r w:rsidR="00E13AAC" w:rsidRPr="00964710">
        <w:rPr>
          <w:rFonts w:hint="eastAsia"/>
        </w:rPr>
        <w:t>将在确认收到电子版申请材料的</w:t>
      </w:r>
      <w:r w:rsidR="00982422" w:rsidRPr="00964710">
        <w:rPr>
          <w:rFonts w:hint="eastAsia"/>
        </w:rPr>
        <w:t>5</w:t>
      </w:r>
      <w:r w:rsidRPr="00964710">
        <w:rPr>
          <w:rFonts w:hint="eastAsia"/>
        </w:rPr>
        <w:t>个工作日</w:t>
      </w:r>
      <w:r w:rsidR="00E13AAC" w:rsidRPr="00964710">
        <w:rPr>
          <w:rFonts w:hint="eastAsia"/>
        </w:rPr>
        <w:t>内进行</w:t>
      </w:r>
      <w:r w:rsidRPr="00964710">
        <w:rPr>
          <w:rFonts w:hint="eastAsia"/>
        </w:rPr>
        <w:t>形式审查</w:t>
      </w:r>
      <w:r w:rsidR="00E13AAC" w:rsidRPr="00964710">
        <w:rPr>
          <w:rFonts w:hint="eastAsia"/>
        </w:rPr>
        <w:t>，向通过形式审查的申请发出受理通知，对没有通过形式审查的申请反馈</w:t>
      </w:r>
      <w:r w:rsidR="001E2F23" w:rsidRPr="00964710">
        <w:rPr>
          <w:rFonts w:hint="eastAsia"/>
        </w:rPr>
        <w:t>“</w:t>
      </w:r>
      <w:r w:rsidR="004D7E25" w:rsidRPr="00964710">
        <w:rPr>
          <w:rFonts w:hint="eastAsia"/>
        </w:rPr>
        <w:t>补充</w:t>
      </w:r>
      <w:r w:rsidR="001E2F23" w:rsidRPr="00964710">
        <w:rPr>
          <w:rFonts w:hint="eastAsia"/>
        </w:rPr>
        <w:t>/</w:t>
      </w:r>
      <w:r w:rsidR="001E2F23" w:rsidRPr="00964710">
        <w:rPr>
          <w:rFonts w:hint="eastAsia"/>
        </w:rPr>
        <w:t>修改</w:t>
      </w:r>
      <w:r w:rsidR="004D7E25" w:rsidRPr="00964710">
        <w:rPr>
          <w:rFonts w:hint="eastAsia"/>
        </w:rPr>
        <w:t>材料通知</w:t>
      </w:r>
      <w:r w:rsidR="001E2F23" w:rsidRPr="00964710">
        <w:rPr>
          <w:rFonts w:hint="eastAsia"/>
        </w:rPr>
        <w:t>”</w:t>
      </w:r>
      <w:r w:rsidR="00E13AAC" w:rsidRPr="00964710">
        <w:rPr>
          <w:rFonts w:hint="eastAsia"/>
        </w:rPr>
        <w:t>。研究者根据伦理委员会办公室反馈的形式审查意见做出相应修订、补充和</w:t>
      </w:r>
      <w:r w:rsidR="00E13AAC" w:rsidRPr="00964710">
        <w:rPr>
          <w:rFonts w:hint="eastAsia"/>
        </w:rPr>
        <w:t>/</w:t>
      </w:r>
      <w:r w:rsidR="00E13AAC" w:rsidRPr="00964710">
        <w:rPr>
          <w:rFonts w:hint="eastAsia"/>
        </w:rPr>
        <w:t>说明后重新提交所需材料，直至形式审查合格并取得受理通知。</w:t>
      </w:r>
      <w:r w:rsidR="00C676CF" w:rsidRPr="00964710">
        <w:rPr>
          <w:rFonts w:hint="eastAsia"/>
        </w:rPr>
        <w:t>收到受理通知后，研究者应根据要求及时向伦理委员会办公室提交纸质版送审文件。</w:t>
      </w:r>
    </w:p>
    <w:p w:rsidR="00882671" w:rsidRDefault="00402272" w:rsidP="00964710">
      <w:pPr>
        <w:spacing w:beforeLines="50" w:before="156"/>
        <w:ind w:firstLineChars="200" w:firstLine="420"/>
      </w:pPr>
      <w:r>
        <w:rPr>
          <w:rFonts w:hAnsi="宋体" w:hint="eastAsia"/>
          <w:szCs w:val="21"/>
        </w:rPr>
        <w:t>研究过程中出现重大或严重问题，危及受试者安全</w:t>
      </w:r>
      <w:r w:rsidR="00C676CF">
        <w:rPr>
          <w:rFonts w:hint="eastAsia"/>
        </w:rPr>
        <w:t>，</w:t>
      </w:r>
      <w:r>
        <w:rPr>
          <w:rFonts w:hint="eastAsia"/>
        </w:rPr>
        <w:t>或发生</w:t>
      </w:r>
      <w:r>
        <w:rPr>
          <w:rFonts w:hAnsi="宋体" w:hint="eastAsia"/>
          <w:szCs w:val="21"/>
        </w:rPr>
        <w:t>其它需要伦理委员会召开会议进行紧急审查和决定的情况，</w:t>
      </w:r>
      <w:r>
        <w:rPr>
          <w:rFonts w:hint="eastAsia"/>
        </w:rPr>
        <w:t>伦理委员会将在受理（向研究者发放受理通知）后</w:t>
      </w:r>
      <w:r>
        <w:rPr>
          <w:rFonts w:hint="eastAsia"/>
        </w:rPr>
        <w:t>7</w:t>
      </w:r>
      <w:r>
        <w:rPr>
          <w:rFonts w:hint="eastAsia"/>
        </w:rPr>
        <w:t>个工作日内尽快召开紧急会议进行审查。</w:t>
      </w:r>
    </w:p>
    <w:p w:rsidR="00882671" w:rsidRDefault="00402272" w:rsidP="00964710">
      <w:pPr>
        <w:pStyle w:val="12"/>
        <w:numPr>
          <w:ilvl w:val="0"/>
          <w:numId w:val="1"/>
        </w:numPr>
        <w:spacing w:beforeLines="50" w:before="156"/>
        <w:ind w:firstLineChars="0"/>
        <w:rPr>
          <w:b/>
          <w:sz w:val="24"/>
        </w:rPr>
      </w:pPr>
      <w:r>
        <w:rPr>
          <w:rFonts w:hint="eastAsia"/>
          <w:b/>
          <w:sz w:val="24"/>
        </w:rPr>
        <w:t>审查决定的传达</w:t>
      </w:r>
    </w:p>
    <w:p w:rsidR="00882671" w:rsidRDefault="00402272" w:rsidP="00964710">
      <w:pPr>
        <w:spacing w:beforeLines="50" w:before="156"/>
        <w:ind w:firstLineChars="200" w:firstLine="420"/>
      </w:pPr>
      <w:r>
        <w:rPr>
          <w:rFonts w:hint="eastAsia"/>
        </w:rPr>
        <w:t>伦理委员会办公室</w:t>
      </w:r>
      <w:r w:rsidR="00C676CF">
        <w:rPr>
          <w:rFonts w:hint="eastAsia"/>
        </w:rPr>
        <w:t>负责接收并汇总</w:t>
      </w:r>
      <w:r w:rsidR="0073273A">
        <w:rPr>
          <w:rFonts w:hint="eastAsia"/>
        </w:rPr>
        <w:t>审查意见，形成</w:t>
      </w:r>
      <w:r>
        <w:rPr>
          <w:rFonts w:hint="eastAsia"/>
        </w:rPr>
        <w:t>审查决定</w:t>
      </w:r>
      <w:r w:rsidR="00C676CF">
        <w:rPr>
          <w:rFonts w:hint="eastAsia"/>
        </w:rPr>
        <w:t>，</w:t>
      </w:r>
      <w:r w:rsidR="0073273A">
        <w:rPr>
          <w:rFonts w:hint="eastAsia"/>
        </w:rPr>
        <w:t>经主任委员／组长确认后，</w:t>
      </w:r>
      <w:r w:rsidR="00C676CF">
        <w:rPr>
          <w:rFonts w:hint="eastAsia"/>
        </w:rPr>
        <w:t>在</w:t>
      </w:r>
      <w:r>
        <w:rPr>
          <w:rFonts w:hint="eastAsia"/>
        </w:rPr>
        <w:t>5</w:t>
      </w:r>
      <w:r>
        <w:rPr>
          <w:rFonts w:hint="eastAsia"/>
        </w:rPr>
        <w:t>个工作日内以电子邮件形式告知申请人，</w:t>
      </w:r>
      <w:r w:rsidR="00C676CF">
        <w:rPr>
          <w:rFonts w:hint="eastAsia"/>
        </w:rPr>
        <w:t>同时</w:t>
      </w:r>
      <w:r w:rsidR="0073273A">
        <w:rPr>
          <w:rFonts w:hint="eastAsia"/>
        </w:rPr>
        <w:t>完成</w:t>
      </w:r>
      <w:r>
        <w:rPr>
          <w:rFonts w:hint="eastAsia"/>
        </w:rPr>
        <w:t>“伦理审查批件”或“伦理审查意见”书面文件</w:t>
      </w:r>
      <w:r w:rsidR="00C676CF">
        <w:rPr>
          <w:rFonts w:hint="eastAsia"/>
        </w:rPr>
        <w:t>的</w:t>
      </w:r>
      <w:r w:rsidR="006F7044">
        <w:rPr>
          <w:rFonts w:hint="eastAsia"/>
        </w:rPr>
        <w:t>发放工作</w:t>
      </w:r>
      <w:r w:rsidR="00C676CF">
        <w:rPr>
          <w:rFonts w:hint="eastAsia"/>
        </w:rPr>
        <w:t>。</w:t>
      </w:r>
    </w:p>
    <w:p w:rsidR="00656472" w:rsidRDefault="00656472" w:rsidP="00656472">
      <w:pPr>
        <w:pStyle w:val="12"/>
        <w:numPr>
          <w:ilvl w:val="0"/>
          <w:numId w:val="1"/>
        </w:numPr>
        <w:spacing w:beforeLines="50" w:before="156"/>
        <w:ind w:firstLineChars="0"/>
        <w:rPr>
          <w:b/>
          <w:sz w:val="24"/>
        </w:rPr>
      </w:pPr>
      <w:r>
        <w:rPr>
          <w:rFonts w:hint="eastAsia"/>
          <w:b/>
          <w:sz w:val="24"/>
        </w:rPr>
        <w:t>伦理审查的费用</w:t>
      </w:r>
    </w:p>
    <w:p w:rsidR="00656472" w:rsidRDefault="00656472" w:rsidP="00656472">
      <w:pPr>
        <w:spacing w:beforeLines="50" w:before="156" w:afterLines="50" w:after="156"/>
      </w:pPr>
      <w:r>
        <w:rPr>
          <w:rFonts w:hint="eastAsia"/>
        </w:rPr>
        <w:t>根据北医（</w:t>
      </w:r>
      <w:r>
        <w:rPr>
          <w:rFonts w:hint="eastAsia"/>
        </w:rPr>
        <w:t>2011</w:t>
      </w:r>
      <w:r>
        <w:rPr>
          <w:rFonts w:hint="eastAsia"/>
        </w:rPr>
        <w:t>）部科字</w:t>
      </w:r>
      <w:r>
        <w:rPr>
          <w:rFonts w:hint="eastAsia"/>
        </w:rPr>
        <w:t>21</w:t>
      </w:r>
      <w:r>
        <w:rPr>
          <w:rFonts w:hint="eastAsia"/>
        </w:rPr>
        <w:t>号，对需进行会议审查的初始审查项目，现行的审查费用如下：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656472" w:rsidTr="00A807D0">
        <w:tc>
          <w:tcPr>
            <w:tcW w:w="4261" w:type="dxa"/>
          </w:tcPr>
          <w:p w:rsidR="00656472" w:rsidRDefault="00656472" w:rsidP="00A807D0">
            <w:pPr>
              <w:jc w:val="center"/>
            </w:pPr>
            <w:r>
              <w:rPr>
                <w:rFonts w:hint="eastAsia"/>
              </w:rPr>
              <w:t>项目类别</w:t>
            </w:r>
          </w:p>
        </w:tc>
        <w:tc>
          <w:tcPr>
            <w:tcW w:w="4261" w:type="dxa"/>
          </w:tcPr>
          <w:p w:rsidR="00656472" w:rsidRDefault="00656472" w:rsidP="00A807D0">
            <w:pPr>
              <w:jc w:val="center"/>
            </w:pPr>
            <w:r>
              <w:rPr>
                <w:rFonts w:hint="eastAsia"/>
              </w:rPr>
              <w:t>伦理审查费（元）</w:t>
            </w:r>
          </w:p>
        </w:tc>
      </w:tr>
      <w:tr w:rsidR="00656472" w:rsidTr="00A807D0">
        <w:tc>
          <w:tcPr>
            <w:tcW w:w="4261" w:type="dxa"/>
          </w:tcPr>
          <w:p w:rsidR="00656472" w:rsidRDefault="00656472" w:rsidP="00A807D0">
            <w:pPr>
              <w:jc w:val="center"/>
            </w:pPr>
            <w:r>
              <w:rPr>
                <w:rFonts w:hint="eastAsia"/>
              </w:rPr>
              <w:t>企业资助经费课题</w:t>
            </w:r>
          </w:p>
        </w:tc>
        <w:tc>
          <w:tcPr>
            <w:tcW w:w="4261" w:type="dxa"/>
          </w:tcPr>
          <w:p w:rsidR="00656472" w:rsidRDefault="00656472" w:rsidP="00A807D0">
            <w:pPr>
              <w:jc w:val="center"/>
            </w:pPr>
            <w:r>
              <w:rPr>
                <w:rFonts w:hint="eastAsia"/>
              </w:rPr>
              <w:t>5000</w:t>
            </w:r>
          </w:p>
        </w:tc>
      </w:tr>
      <w:tr w:rsidR="00656472" w:rsidTr="00A807D0">
        <w:tc>
          <w:tcPr>
            <w:tcW w:w="4261" w:type="dxa"/>
          </w:tcPr>
          <w:p w:rsidR="00656472" w:rsidRDefault="00656472" w:rsidP="00A807D0">
            <w:pPr>
              <w:jc w:val="center"/>
            </w:pPr>
            <w:r>
              <w:rPr>
                <w:rFonts w:hint="eastAsia"/>
              </w:rPr>
              <w:t>政府、基金会、国际组织等资助课题</w:t>
            </w:r>
          </w:p>
        </w:tc>
        <w:tc>
          <w:tcPr>
            <w:tcW w:w="4261" w:type="dxa"/>
          </w:tcPr>
          <w:p w:rsidR="00656472" w:rsidRDefault="00656472" w:rsidP="00A807D0">
            <w:pPr>
              <w:jc w:val="center"/>
            </w:pPr>
            <w:r>
              <w:rPr>
                <w:rFonts w:hint="eastAsia"/>
              </w:rPr>
              <w:t>2000</w:t>
            </w:r>
          </w:p>
        </w:tc>
      </w:tr>
      <w:tr w:rsidR="00656472" w:rsidTr="00A807D0">
        <w:tc>
          <w:tcPr>
            <w:tcW w:w="4261" w:type="dxa"/>
          </w:tcPr>
          <w:p w:rsidR="00656472" w:rsidRDefault="00656472" w:rsidP="00A807D0">
            <w:pPr>
              <w:jc w:val="center"/>
            </w:pPr>
            <w:r>
              <w:rPr>
                <w:rFonts w:hint="eastAsia"/>
              </w:rPr>
              <w:t>校内、院内课题（包括研究生课题）</w:t>
            </w:r>
          </w:p>
        </w:tc>
        <w:tc>
          <w:tcPr>
            <w:tcW w:w="4261" w:type="dxa"/>
          </w:tcPr>
          <w:p w:rsidR="00656472" w:rsidRDefault="00656472" w:rsidP="00A807D0">
            <w:pPr>
              <w:jc w:val="center"/>
            </w:pPr>
            <w:r>
              <w:rPr>
                <w:rFonts w:hint="eastAsia"/>
              </w:rPr>
              <w:t>400</w:t>
            </w:r>
          </w:p>
        </w:tc>
      </w:tr>
    </w:tbl>
    <w:p w:rsidR="00656472" w:rsidRDefault="00656472" w:rsidP="00656472">
      <w:pPr>
        <w:spacing w:beforeLines="50" w:before="156"/>
        <w:ind w:firstLineChars="200" w:firstLine="420"/>
      </w:pPr>
      <w:r>
        <w:rPr>
          <w:rFonts w:hint="eastAsia"/>
        </w:rPr>
        <w:t>非会议审查的初始审查项目按照上述标准的</w:t>
      </w:r>
      <w:r>
        <w:rPr>
          <w:rFonts w:hint="eastAsia"/>
        </w:rPr>
        <w:t>50%</w:t>
      </w:r>
      <w:r>
        <w:rPr>
          <w:rFonts w:hint="eastAsia"/>
        </w:rPr>
        <w:t>进行收费。</w:t>
      </w:r>
      <w:r w:rsidRPr="009844BD">
        <w:rPr>
          <w:rFonts w:hint="eastAsia"/>
        </w:rPr>
        <w:t>初始审查结果为“作必要修正后重审”的项目，重新审查时视为新项目，按照上述标准进行收费。</w:t>
      </w:r>
      <w:r>
        <w:rPr>
          <w:rFonts w:hint="eastAsia"/>
        </w:rPr>
        <w:t>免除伦理审查不收费。已获得伦理审查批件的项目，在项目执行过程中提交的“研究进展报告”、“严重不良事件报告”、“违规事件报告”等的审查不收费。</w:t>
      </w:r>
    </w:p>
    <w:p w:rsidR="00882671" w:rsidRDefault="00402272" w:rsidP="00964710">
      <w:pPr>
        <w:pStyle w:val="12"/>
        <w:numPr>
          <w:ilvl w:val="0"/>
          <w:numId w:val="1"/>
        </w:numPr>
        <w:spacing w:beforeLines="50" w:before="156"/>
        <w:ind w:firstLineChars="0"/>
        <w:rPr>
          <w:b/>
          <w:sz w:val="24"/>
        </w:rPr>
      </w:pPr>
      <w:r>
        <w:rPr>
          <w:rFonts w:hint="eastAsia"/>
          <w:b/>
          <w:sz w:val="24"/>
        </w:rPr>
        <w:t>联系方式</w:t>
      </w:r>
      <w:bookmarkStart w:id="8" w:name="_GoBack"/>
      <w:bookmarkEnd w:id="8"/>
    </w:p>
    <w:p w:rsidR="00882671" w:rsidRDefault="00391D6E" w:rsidP="00964710">
      <w:pPr>
        <w:spacing w:beforeLines="50" w:before="156"/>
        <w:ind w:firstLineChars="200" w:firstLine="420"/>
      </w:pPr>
      <w:r>
        <w:rPr>
          <w:rFonts w:hint="eastAsia"/>
        </w:rPr>
        <w:t>办公</w:t>
      </w:r>
      <w:r w:rsidR="00402272">
        <w:rPr>
          <w:rFonts w:hint="eastAsia"/>
        </w:rPr>
        <w:t>地址：北京市海淀区学院路</w:t>
      </w:r>
      <w:r w:rsidR="00402272">
        <w:rPr>
          <w:rFonts w:hint="eastAsia"/>
        </w:rPr>
        <w:t>38</w:t>
      </w:r>
      <w:r w:rsidR="00402272">
        <w:rPr>
          <w:rFonts w:hint="eastAsia"/>
        </w:rPr>
        <w:t>号北京大学医学部</w:t>
      </w:r>
      <w:r w:rsidR="004113D2">
        <w:rPr>
          <w:rFonts w:hint="eastAsia"/>
        </w:rPr>
        <w:t>逸夫教学楼</w:t>
      </w:r>
      <w:r w:rsidR="004113D2">
        <w:rPr>
          <w:rFonts w:hint="eastAsia"/>
        </w:rPr>
        <w:t>501</w:t>
      </w:r>
      <w:r w:rsidR="00402272">
        <w:rPr>
          <w:rFonts w:hint="eastAsia"/>
        </w:rPr>
        <w:t>室（</w:t>
      </w:r>
      <w:r w:rsidR="00353842">
        <w:rPr>
          <w:rFonts w:hint="eastAsia"/>
        </w:rPr>
        <w:t>邮编：</w:t>
      </w:r>
      <w:r w:rsidR="00402272">
        <w:rPr>
          <w:rFonts w:hint="eastAsia"/>
        </w:rPr>
        <w:t>100191</w:t>
      </w:r>
      <w:r w:rsidR="00402272">
        <w:rPr>
          <w:rFonts w:hint="eastAsia"/>
        </w:rPr>
        <w:t>）</w:t>
      </w:r>
    </w:p>
    <w:p w:rsidR="00882671" w:rsidRDefault="00402272" w:rsidP="00964710">
      <w:pPr>
        <w:spacing w:beforeLines="50" w:before="156"/>
        <w:ind w:firstLineChars="200" w:firstLine="420"/>
      </w:pPr>
      <w:r>
        <w:rPr>
          <w:rFonts w:hint="eastAsia"/>
        </w:rPr>
        <w:t>联系电话：</w:t>
      </w:r>
      <w:r>
        <w:rPr>
          <w:rFonts w:hint="eastAsia"/>
        </w:rPr>
        <w:t>010-82805751</w:t>
      </w:r>
      <w:r>
        <w:rPr>
          <w:rFonts w:hint="eastAsia"/>
        </w:rPr>
        <w:t>电子邮箱：</w:t>
      </w:r>
      <w:hyperlink r:id="rId11" w:history="1">
        <w:r>
          <w:rPr>
            <w:rStyle w:val="a7"/>
            <w:rFonts w:hint="eastAsia"/>
          </w:rPr>
          <w:t>llwyh@bjmu.edu.cn</w:t>
        </w:r>
      </w:hyperlink>
    </w:p>
    <w:p w:rsidR="00882671" w:rsidRDefault="00402272" w:rsidP="00964710">
      <w:pPr>
        <w:spacing w:beforeLines="50" w:before="156"/>
        <w:jc w:val="right"/>
      </w:pPr>
      <w:r>
        <w:rPr>
          <w:rFonts w:hint="eastAsia"/>
        </w:rPr>
        <w:t>北京大学生物医学伦理委员会</w:t>
      </w:r>
    </w:p>
    <w:sectPr w:rsidR="00882671" w:rsidSect="00DF399E">
      <w:footerReference w:type="default" r:id="rId12"/>
      <w:pgSz w:w="11906" w:h="16838"/>
      <w:pgMar w:top="1440" w:right="1440" w:bottom="144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E1" w:rsidRDefault="00154EE1">
      <w:r>
        <w:separator/>
      </w:r>
    </w:p>
  </w:endnote>
  <w:endnote w:type="continuationSeparator" w:id="0">
    <w:p w:rsidR="00154EE1" w:rsidRDefault="001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jcd fnta0">
    <w:altName w:val="Symbol"/>
    <w:charset w:val="02"/>
    <w:family w:val="auto"/>
    <w:pitch w:val="default"/>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Arial Unicode MS"/>
    <w:charset w:val="86"/>
    <w:family w:val="auto"/>
    <w:pitch w:val="default"/>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74309"/>
      <w:docPartObj>
        <w:docPartGallery w:val="Page Numbers (Bottom of Page)"/>
        <w:docPartUnique/>
      </w:docPartObj>
    </w:sdtPr>
    <w:sdtEndPr>
      <w:rPr>
        <w:sz w:val="15"/>
      </w:rPr>
    </w:sdtEndPr>
    <w:sdtContent>
      <w:sdt>
        <w:sdtPr>
          <w:id w:val="-1669238322"/>
          <w:docPartObj>
            <w:docPartGallery w:val="Page Numbers (Top of Page)"/>
            <w:docPartUnique/>
          </w:docPartObj>
        </w:sdtPr>
        <w:sdtEndPr>
          <w:rPr>
            <w:sz w:val="15"/>
          </w:rPr>
        </w:sdtEndPr>
        <w:sdtContent>
          <w:p w:rsidR="00FC25DA" w:rsidRDefault="00FC25DA" w:rsidP="0039356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399E">
              <w:rPr>
                <w:b/>
                <w:bCs/>
                <w:noProof/>
              </w:rPr>
              <w:t>5</w:t>
            </w:r>
            <w:r>
              <w:rPr>
                <w:b/>
                <w:bCs/>
                <w:sz w:val="24"/>
                <w:szCs w:val="24"/>
              </w:rPr>
              <w:fldChar w:fldCharType="end"/>
            </w:r>
            <w:r>
              <w:rPr>
                <w:lang w:val="zh-CN"/>
              </w:rPr>
              <w:t xml:space="preserve"> / </w:t>
            </w:r>
            <w:r w:rsidR="00DF399E" w:rsidRPr="00DF399E">
              <w:rPr>
                <w:rFonts w:hint="eastAsia"/>
                <w:b/>
                <w:bCs/>
                <w:szCs w:val="24"/>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E1" w:rsidRDefault="00154EE1">
      <w:r>
        <w:separator/>
      </w:r>
    </w:p>
  </w:footnote>
  <w:footnote w:type="continuationSeparator" w:id="0">
    <w:p w:rsidR="00154EE1" w:rsidRDefault="00154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0000003"/>
    <w:multiLevelType w:val="multilevel"/>
    <w:tmpl w:val="00000003"/>
    <w:lvl w:ilvl="0">
      <w:start w:val="1"/>
      <w:numFmt w:val="chineseCountingThousand"/>
      <w:suff w:val="space"/>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0000004"/>
    <w:multiLevelType w:val="multilevel"/>
    <w:tmpl w:val="0000000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5"/>
    <w:multiLevelType w:val="multilevel"/>
    <w:tmpl w:val="00000005"/>
    <w:lvl w:ilvl="0">
      <w:start w:val="1"/>
      <w:numFmt w:val="decimal"/>
      <w:lvlText w:val="%1)"/>
      <w:lvlJc w:val="left"/>
      <w:pPr>
        <w:ind w:left="840" w:hanging="420"/>
      </w:pPr>
      <w:rPr>
        <w:rFont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5">
    <w:nsid w:val="00000006"/>
    <w:multiLevelType w:val="multilevel"/>
    <w:tmpl w:val="0000000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0000011"/>
    <w:multiLevelType w:val="multilevel"/>
    <w:tmpl w:val="00000011"/>
    <w:lvl w:ilvl="0" w:tentative="1">
      <w:start w:val="1"/>
      <w:numFmt w:val="decimalEnclosedCircle"/>
      <w:lvlText w:val="%1"/>
      <w:lvlJc w:val="left"/>
      <w:pPr>
        <w:tabs>
          <w:tab w:val="left" w:pos="795"/>
        </w:tabs>
        <w:ind w:left="795" w:hanging="360"/>
      </w:pPr>
      <w:rPr>
        <w:rFonts w:hAnsi="宋体" w:cs="Courier New" w:hint="default"/>
      </w:rPr>
    </w:lvl>
    <w:lvl w:ilvl="1">
      <w:start w:val="1"/>
      <w:numFmt w:val="bullet"/>
      <w:lvlText w:val=""/>
      <w:lvlJc w:val="left"/>
      <w:pPr>
        <w:tabs>
          <w:tab w:val="left" w:pos="1467"/>
        </w:tabs>
        <w:ind w:left="1467" w:hanging="312"/>
      </w:pPr>
      <w:rPr>
        <w:rFonts w:ascii="Symbol" w:hAnsi="Symbol" w:hint="default"/>
        <w:sz w:val="16"/>
      </w:rPr>
    </w:lvl>
    <w:lvl w:ilvl="2" w:tentative="1">
      <w:start w:val="1"/>
      <w:numFmt w:val="lowerRoman"/>
      <w:lvlText w:val="%3."/>
      <w:lvlJc w:val="right"/>
      <w:pPr>
        <w:tabs>
          <w:tab w:val="left" w:pos="2235"/>
        </w:tabs>
        <w:ind w:left="2235" w:hanging="180"/>
      </w:pPr>
    </w:lvl>
    <w:lvl w:ilvl="3" w:tentative="1">
      <w:start w:val="1"/>
      <w:numFmt w:val="decimal"/>
      <w:lvlText w:val="%4."/>
      <w:lvlJc w:val="left"/>
      <w:pPr>
        <w:tabs>
          <w:tab w:val="left" w:pos="2955"/>
        </w:tabs>
        <w:ind w:left="2955" w:hanging="360"/>
      </w:pPr>
    </w:lvl>
    <w:lvl w:ilvl="4" w:tentative="1">
      <w:start w:val="1"/>
      <w:numFmt w:val="lowerLetter"/>
      <w:lvlText w:val="%5."/>
      <w:lvlJc w:val="left"/>
      <w:pPr>
        <w:tabs>
          <w:tab w:val="left" w:pos="3675"/>
        </w:tabs>
        <w:ind w:left="3675" w:hanging="360"/>
      </w:pPr>
    </w:lvl>
    <w:lvl w:ilvl="5" w:tentative="1">
      <w:start w:val="1"/>
      <w:numFmt w:val="lowerRoman"/>
      <w:lvlText w:val="%6."/>
      <w:lvlJc w:val="right"/>
      <w:pPr>
        <w:tabs>
          <w:tab w:val="left" w:pos="4395"/>
        </w:tabs>
        <w:ind w:left="4395" w:hanging="180"/>
      </w:pPr>
    </w:lvl>
    <w:lvl w:ilvl="6" w:tentative="1">
      <w:start w:val="1"/>
      <w:numFmt w:val="decimal"/>
      <w:lvlText w:val="%7."/>
      <w:lvlJc w:val="left"/>
      <w:pPr>
        <w:tabs>
          <w:tab w:val="left" w:pos="5115"/>
        </w:tabs>
        <w:ind w:left="5115" w:hanging="360"/>
      </w:pPr>
    </w:lvl>
    <w:lvl w:ilvl="7" w:tentative="1">
      <w:start w:val="1"/>
      <w:numFmt w:val="lowerLetter"/>
      <w:lvlText w:val="%8."/>
      <w:lvlJc w:val="left"/>
      <w:pPr>
        <w:tabs>
          <w:tab w:val="left" w:pos="5835"/>
        </w:tabs>
        <w:ind w:left="5835" w:hanging="360"/>
      </w:pPr>
    </w:lvl>
    <w:lvl w:ilvl="8" w:tentative="1">
      <w:start w:val="1"/>
      <w:numFmt w:val="lowerRoman"/>
      <w:lvlText w:val="%9."/>
      <w:lvlJc w:val="right"/>
      <w:pPr>
        <w:tabs>
          <w:tab w:val="left" w:pos="6555"/>
        </w:tabs>
        <w:ind w:left="6555" w:hanging="180"/>
      </w:pPr>
    </w:lvl>
  </w:abstractNum>
  <w:abstractNum w:abstractNumId="7">
    <w:nsid w:val="00000012"/>
    <w:multiLevelType w:val="multilevel"/>
    <w:tmpl w:val="0000001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00000013"/>
    <w:multiLevelType w:val="multilevel"/>
    <w:tmpl w:val="00000013"/>
    <w:lvl w:ilvl="0">
      <w:start w:val="5"/>
      <w:numFmt w:val="decimal"/>
      <w:lvlText w:val="%1"/>
      <w:lvlJc w:val="left"/>
      <w:pPr>
        <w:ind w:left="360" w:hanging="360"/>
      </w:pPr>
      <w:rPr>
        <w:rFonts w:cs="Courier New" w:hint="default"/>
      </w:rPr>
    </w:lvl>
    <w:lvl w:ilvl="1">
      <w:start w:val="1"/>
      <w:numFmt w:val="decimal"/>
      <w:lvlText w:val="%2."/>
      <w:lvlJc w:val="left"/>
      <w:pPr>
        <w:ind w:left="360" w:hanging="360"/>
      </w:pPr>
      <w:rPr>
        <w:rFonts w:hint="eastAsia"/>
        <w:b w:val="0"/>
        <w:i w:val="0"/>
      </w:rPr>
    </w:lvl>
    <w:lvl w:ilvl="2" w:tentative="1">
      <w:start w:val="1"/>
      <w:numFmt w:val="bullet"/>
      <w:lvlText w:val=""/>
      <w:lvlJc w:val="left"/>
      <w:pPr>
        <w:ind w:left="720" w:hanging="720"/>
      </w:pPr>
      <w:rPr>
        <w:rFonts w:ascii="Wingdings" w:hAnsi="Wingdings" w:hint="default"/>
      </w:rPr>
    </w:lvl>
    <w:lvl w:ilvl="3" w:tentative="1">
      <w:start w:val="1"/>
      <w:numFmt w:val="decimal"/>
      <w:lvlText w:val="%1.%2.%3.%4"/>
      <w:lvlJc w:val="left"/>
      <w:pPr>
        <w:ind w:left="720" w:hanging="720"/>
      </w:pPr>
      <w:rPr>
        <w:rFonts w:cs="Courier New" w:hint="default"/>
      </w:rPr>
    </w:lvl>
    <w:lvl w:ilvl="4" w:tentative="1">
      <w:start w:val="1"/>
      <w:numFmt w:val="decimal"/>
      <w:lvlText w:val="%1.%2.%3.%4.%5"/>
      <w:lvlJc w:val="left"/>
      <w:pPr>
        <w:ind w:left="1080" w:hanging="1080"/>
      </w:pPr>
      <w:rPr>
        <w:rFonts w:cs="Courier New" w:hint="default"/>
      </w:rPr>
    </w:lvl>
    <w:lvl w:ilvl="5" w:tentative="1">
      <w:start w:val="1"/>
      <w:numFmt w:val="decimal"/>
      <w:lvlText w:val="%1.%2.%3.%4.%5.%6"/>
      <w:lvlJc w:val="left"/>
      <w:pPr>
        <w:ind w:left="1080" w:hanging="1080"/>
      </w:pPr>
      <w:rPr>
        <w:rFonts w:cs="Courier New" w:hint="default"/>
      </w:rPr>
    </w:lvl>
    <w:lvl w:ilvl="6" w:tentative="1">
      <w:start w:val="1"/>
      <w:numFmt w:val="decimal"/>
      <w:lvlText w:val="%1.%2.%3.%4.%5.%6.%7"/>
      <w:lvlJc w:val="left"/>
      <w:pPr>
        <w:ind w:left="1080" w:hanging="1080"/>
      </w:pPr>
      <w:rPr>
        <w:rFonts w:cs="Courier New" w:hint="default"/>
      </w:rPr>
    </w:lvl>
    <w:lvl w:ilvl="7" w:tentative="1">
      <w:start w:val="1"/>
      <w:numFmt w:val="decimal"/>
      <w:lvlText w:val="%1.%2.%3.%4.%5.%6.%7.%8"/>
      <w:lvlJc w:val="left"/>
      <w:pPr>
        <w:ind w:left="1440" w:hanging="1440"/>
      </w:pPr>
      <w:rPr>
        <w:rFonts w:cs="Courier New" w:hint="default"/>
      </w:rPr>
    </w:lvl>
    <w:lvl w:ilvl="8" w:tentative="1">
      <w:start w:val="1"/>
      <w:numFmt w:val="decimal"/>
      <w:lvlText w:val="%1.%2.%3.%4.%5.%6.%7.%8.%9"/>
      <w:lvlJc w:val="left"/>
      <w:pPr>
        <w:ind w:left="1440" w:hanging="1440"/>
      </w:pPr>
      <w:rPr>
        <w:rFonts w:cs="Courier New" w:hint="default"/>
      </w:rPr>
    </w:lvl>
  </w:abstractNum>
  <w:abstractNum w:abstractNumId="9">
    <w:nsid w:val="00000014"/>
    <w:multiLevelType w:val="multilevel"/>
    <w:tmpl w:val="00000014"/>
    <w:lvl w:ilvl="0">
      <w:start w:val="1"/>
      <w:numFmt w:val="decimal"/>
      <w:lvlText w:val="%1."/>
      <w:lvlJc w:val="left"/>
      <w:pPr>
        <w:ind w:left="420" w:hanging="420"/>
      </w:pPr>
      <w:rPr>
        <w:rFonts w:hint="eastAsia"/>
        <w:b w:val="0"/>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15"/>
    <w:multiLevelType w:val="multilevel"/>
    <w:tmpl w:val="00000015"/>
    <w:lvl w:ilvl="0" w:tentative="1">
      <w:start w:val="1"/>
      <w:numFmt w:val="bullet"/>
      <w:lvlText w:val="−"/>
      <w:lvlJc w:val="left"/>
      <w:pPr>
        <w:tabs>
          <w:tab w:val="left" w:pos="1260"/>
        </w:tabs>
        <w:ind w:left="1260" w:hanging="420"/>
      </w:pPr>
      <w:rPr>
        <w:rFonts w:ascii="cajcd fnta0" w:hAnsi="cajcd fnta0" w:hint="default"/>
      </w:rPr>
    </w:lvl>
    <w:lvl w:ilvl="1">
      <w:start w:val="1"/>
      <w:numFmt w:val="bullet"/>
      <w:lvlText w:val=""/>
      <w:lvlJc w:val="left"/>
      <w:pPr>
        <w:tabs>
          <w:tab w:val="left" w:pos="862"/>
        </w:tabs>
        <w:ind w:left="862" w:hanging="420"/>
      </w:pPr>
      <w:rPr>
        <w:rFonts w:ascii="Wingdings" w:eastAsia="黑体" w:hAnsi="Wingdings" w:hint="default"/>
        <w:sz w:val="21"/>
      </w:rPr>
    </w:lvl>
    <w:lvl w:ilvl="2">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1">
    <w:nsid w:val="00000016"/>
    <w:multiLevelType w:val="multilevel"/>
    <w:tmpl w:val="00000016"/>
    <w:lvl w:ilvl="0" w:tentative="1">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2">
    <w:nsid w:val="38E60E85"/>
    <w:multiLevelType w:val="multilevel"/>
    <w:tmpl w:val="00000000"/>
    <w:lvl w:ilvl="0" w:tentative="1">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3">
    <w:nsid w:val="6CF0004C"/>
    <w:multiLevelType w:val="hybridMultilevel"/>
    <w:tmpl w:val="F480944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9"/>
  </w:num>
  <w:num w:numId="6">
    <w:abstractNumId w:val="5"/>
  </w:num>
  <w:num w:numId="7">
    <w:abstractNumId w:val="10"/>
  </w:num>
  <w:num w:numId="8">
    <w:abstractNumId w:val="11"/>
  </w:num>
  <w:num w:numId="9">
    <w:abstractNumId w:val="3"/>
  </w:num>
  <w:num w:numId="10">
    <w:abstractNumId w:val="12"/>
  </w:num>
  <w:num w:numId="11">
    <w:abstractNumId w:val="0"/>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671"/>
    <w:rsid w:val="000175C3"/>
    <w:rsid w:val="00022122"/>
    <w:rsid w:val="0004547A"/>
    <w:rsid w:val="00064F83"/>
    <w:rsid w:val="000917DC"/>
    <w:rsid w:val="000F3A49"/>
    <w:rsid w:val="00154EE1"/>
    <w:rsid w:val="001E2F23"/>
    <w:rsid w:val="00215171"/>
    <w:rsid w:val="00217AB4"/>
    <w:rsid w:val="00244B97"/>
    <w:rsid w:val="0024725E"/>
    <w:rsid w:val="00302BDC"/>
    <w:rsid w:val="00330A03"/>
    <w:rsid w:val="00353842"/>
    <w:rsid w:val="00391D6E"/>
    <w:rsid w:val="00393567"/>
    <w:rsid w:val="003958C1"/>
    <w:rsid w:val="003E7709"/>
    <w:rsid w:val="003F0D8C"/>
    <w:rsid w:val="00402272"/>
    <w:rsid w:val="00405D86"/>
    <w:rsid w:val="004113D2"/>
    <w:rsid w:val="00433290"/>
    <w:rsid w:val="00453319"/>
    <w:rsid w:val="00485AD6"/>
    <w:rsid w:val="00491EA4"/>
    <w:rsid w:val="004C16ED"/>
    <w:rsid w:val="004D7E25"/>
    <w:rsid w:val="004E13FF"/>
    <w:rsid w:val="005034BE"/>
    <w:rsid w:val="00530E0D"/>
    <w:rsid w:val="00547C13"/>
    <w:rsid w:val="00564FC6"/>
    <w:rsid w:val="0063311C"/>
    <w:rsid w:val="00656472"/>
    <w:rsid w:val="00660506"/>
    <w:rsid w:val="00674881"/>
    <w:rsid w:val="006D036D"/>
    <w:rsid w:val="006F7044"/>
    <w:rsid w:val="0073273A"/>
    <w:rsid w:val="007720D0"/>
    <w:rsid w:val="00802669"/>
    <w:rsid w:val="00804E1C"/>
    <w:rsid w:val="00853A12"/>
    <w:rsid w:val="0085498A"/>
    <w:rsid w:val="00882671"/>
    <w:rsid w:val="0090123E"/>
    <w:rsid w:val="00962ACB"/>
    <w:rsid w:val="00964710"/>
    <w:rsid w:val="00964721"/>
    <w:rsid w:val="00982422"/>
    <w:rsid w:val="009844BD"/>
    <w:rsid w:val="00993895"/>
    <w:rsid w:val="00A207DA"/>
    <w:rsid w:val="00A278C6"/>
    <w:rsid w:val="00B9737B"/>
    <w:rsid w:val="00BF64E6"/>
    <w:rsid w:val="00C2416A"/>
    <w:rsid w:val="00C550BD"/>
    <w:rsid w:val="00C676CF"/>
    <w:rsid w:val="00CE5AE8"/>
    <w:rsid w:val="00D7426E"/>
    <w:rsid w:val="00DC686E"/>
    <w:rsid w:val="00DF399E"/>
    <w:rsid w:val="00E13AAC"/>
    <w:rsid w:val="00E350EF"/>
    <w:rsid w:val="00E37985"/>
    <w:rsid w:val="00E7476E"/>
    <w:rsid w:val="00E972D5"/>
    <w:rsid w:val="00EC6F50"/>
    <w:rsid w:val="00F8479B"/>
    <w:rsid w:val="00F8794D"/>
    <w:rsid w:val="00FC25DA"/>
    <w:rsid w:val="00FD1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66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1"/>
    <w:semiHidden/>
    <w:rsid w:val="00802669"/>
    <w:rPr>
      <w:b/>
      <w:bCs/>
      <w:kern w:val="2"/>
      <w:sz w:val="21"/>
      <w:szCs w:val="22"/>
    </w:rPr>
  </w:style>
  <w:style w:type="character" w:customStyle="1" w:styleId="Char0">
    <w:name w:val="批注文字 Char"/>
    <w:link w:val="a3"/>
    <w:semiHidden/>
    <w:rsid w:val="00802669"/>
    <w:rPr>
      <w:kern w:val="2"/>
      <w:sz w:val="21"/>
      <w:szCs w:val="22"/>
    </w:rPr>
  </w:style>
  <w:style w:type="paragraph" w:styleId="a3">
    <w:name w:val="annotation text"/>
    <w:basedOn w:val="a"/>
    <w:link w:val="Char0"/>
    <w:rsid w:val="00802669"/>
    <w:pPr>
      <w:jc w:val="left"/>
    </w:pPr>
  </w:style>
  <w:style w:type="paragraph" w:customStyle="1" w:styleId="1">
    <w:name w:val="批注主题1"/>
    <w:basedOn w:val="a3"/>
    <w:next w:val="a3"/>
    <w:link w:val="Char"/>
    <w:rsid w:val="00802669"/>
    <w:rPr>
      <w:b/>
      <w:bCs/>
    </w:rPr>
  </w:style>
  <w:style w:type="character" w:customStyle="1" w:styleId="Char1">
    <w:name w:val="正文文本缩进 Char"/>
    <w:link w:val="10"/>
    <w:semiHidden/>
    <w:rsid w:val="00802669"/>
    <w:rPr>
      <w:rFonts w:ascii="Times New Roman" w:hAnsi="Times New Roman"/>
      <w:kern w:val="2"/>
      <w:sz w:val="21"/>
      <w:szCs w:val="24"/>
    </w:rPr>
  </w:style>
  <w:style w:type="paragraph" w:customStyle="1" w:styleId="10">
    <w:name w:val="正文文本缩进1"/>
    <w:basedOn w:val="a"/>
    <w:link w:val="Char1"/>
    <w:rsid w:val="00802669"/>
    <w:pPr>
      <w:ind w:firstLineChars="200" w:firstLine="420"/>
    </w:pPr>
    <w:rPr>
      <w:rFonts w:ascii="Times New Roman" w:hAnsi="Times New Roman"/>
      <w:szCs w:val="24"/>
    </w:rPr>
  </w:style>
  <w:style w:type="character" w:customStyle="1" w:styleId="Char2">
    <w:name w:val="纯文本 Char"/>
    <w:link w:val="11"/>
    <w:semiHidden/>
    <w:rsid w:val="00802669"/>
    <w:rPr>
      <w:rFonts w:ascii="宋体" w:hAnsi="Courier New" w:cs="Courier New"/>
      <w:kern w:val="2"/>
      <w:sz w:val="21"/>
      <w:szCs w:val="21"/>
    </w:rPr>
  </w:style>
  <w:style w:type="paragraph" w:customStyle="1" w:styleId="11">
    <w:name w:val="纯文本1"/>
    <w:basedOn w:val="a"/>
    <w:link w:val="Char2"/>
    <w:rsid w:val="00802669"/>
    <w:rPr>
      <w:rFonts w:ascii="宋体" w:hAnsi="Courier New" w:cs="Courier New"/>
      <w:szCs w:val="21"/>
    </w:rPr>
  </w:style>
  <w:style w:type="paragraph" w:styleId="a4">
    <w:name w:val="Balloon Text"/>
    <w:basedOn w:val="a"/>
    <w:link w:val="Char3"/>
    <w:rsid w:val="00802669"/>
    <w:rPr>
      <w:rFonts w:ascii="Heiti SC Light" w:eastAsia="Heiti SC Light"/>
      <w:sz w:val="18"/>
      <w:szCs w:val="18"/>
    </w:rPr>
  </w:style>
  <w:style w:type="character" w:customStyle="1" w:styleId="Char3">
    <w:name w:val="批注框文本 Char"/>
    <w:link w:val="a4"/>
    <w:semiHidden/>
    <w:rsid w:val="00802669"/>
    <w:rPr>
      <w:rFonts w:ascii="Heiti SC Light" w:eastAsia="Heiti SC Light"/>
      <w:kern w:val="2"/>
      <w:sz w:val="18"/>
      <w:szCs w:val="18"/>
    </w:rPr>
  </w:style>
  <w:style w:type="paragraph" w:styleId="a5">
    <w:name w:val="footer"/>
    <w:basedOn w:val="a"/>
    <w:link w:val="Char4"/>
    <w:uiPriority w:val="99"/>
    <w:rsid w:val="00802669"/>
    <w:pPr>
      <w:tabs>
        <w:tab w:val="center" w:pos="4153"/>
        <w:tab w:val="right" w:pos="8306"/>
      </w:tabs>
      <w:snapToGrid w:val="0"/>
      <w:jc w:val="left"/>
    </w:pPr>
    <w:rPr>
      <w:sz w:val="18"/>
      <w:szCs w:val="18"/>
    </w:rPr>
  </w:style>
  <w:style w:type="character" w:customStyle="1" w:styleId="Char4">
    <w:name w:val="页脚 Char"/>
    <w:link w:val="a5"/>
    <w:uiPriority w:val="99"/>
    <w:rsid w:val="00802669"/>
    <w:rPr>
      <w:kern w:val="2"/>
      <w:sz w:val="18"/>
      <w:szCs w:val="18"/>
    </w:rPr>
  </w:style>
  <w:style w:type="paragraph" w:styleId="a6">
    <w:name w:val="header"/>
    <w:basedOn w:val="a"/>
    <w:link w:val="Char5"/>
    <w:rsid w:val="0080266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6"/>
    <w:semiHidden/>
    <w:rsid w:val="00802669"/>
    <w:rPr>
      <w:kern w:val="2"/>
      <w:sz w:val="18"/>
      <w:szCs w:val="18"/>
    </w:rPr>
  </w:style>
  <w:style w:type="character" w:styleId="a7">
    <w:name w:val="Hyperlink"/>
    <w:rsid w:val="00802669"/>
    <w:rPr>
      <w:color w:val="0000FF"/>
      <w:u w:val="single"/>
    </w:rPr>
  </w:style>
  <w:style w:type="paragraph" w:customStyle="1" w:styleId="12">
    <w:name w:val="列出段落1"/>
    <w:basedOn w:val="a"/>
    <w:rsid w:val="00802669"/>
    <w:pPr>
      <w:ind w:firstLineChars="200" w:firstLine="420"/>
    </w:pPr>
  </w:style>
  <w:style w:type="character" w:customStyle="1" w:styleId="13">
    <w:name w:val="批注引用1"/>
    <w:rsid w:val="00802669"/>
    <w:rPr>
      <w:sz w:val="21"/>
      <w:szCs w:val="21"/>
    </w:rPr>
  </w:style>
  <w:style w:type="character" w:styleId="a8">
    <w:name w:val="annotation reference"/>
    <w:uiPriority w:val="99"/>
    <w:semiHidden/>
    <w:unhideWhenUsed/>
    <w:rsid w:val="00962ACB"/>
    <w:rPr>
      <w:sz w:val="21"/>
      <w:szCs w:val="21"/>
    </w:rPr>
  </w:style>
  <w:style w:type="paragraph" w:styleId="a9">
    <w:name w:val="annotation subject"/>
    <w:basedOn w:val="a3"/>
    <w:next w:val="a3"/>
    <w:link w:val="Char10"/>
    <w:uiPriority w:val="99"/>
    <w:semiHidden/>
    <w:unhideWhenUsed/>
    <w:rsid w:val="00962ACB"/>
    <w:rPr>
      <w:b/>
      <w:bCs/>
    </w:rPr>
  </w:style>
  <w:style w:type="character" w:customStyle="1" w:styleId="Char10">
    <w:name w:val="批注主题 Char1"/>
    <w:link w:val="a9"/>
    <w:uiPriority w:val="99"/>
    <w:semiHidden/>
    <w:rsid w:val="00962ACB"/>
    <w:rPr>
      <w:rFonts w:cs="Times New Roman"/>
      <w:b/>
      <w:bCs/>
      <w:kern w:val="2"/>
      <w:sz w:val="21"/>
      <w:szCs w:val="22"/>
    </w:rPr>
  </w:style>
  <w:style w:type="paragraph" w:styleId="aa">
    <w:name w:val="List Paragraph"/>
    <w:basedOn w:val="a"/>
    <w:uiPriority w:val="34"/>
    <w:qFormat/>
    <w:rsid w:val="00F879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66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1"/>
    <w:semiHidden/>
    <w:rsid w:val="00802669"/>
    <w:rPr>
      <w:b/>
      <w:bCs/>
      <w:kern w:val="2"/>
      <w:sz w:val="21"/>
      <w:szCs w:val="22"/>
    </w:rPr>
  </w:style>
  <w:style w:type="character" w:customStyle="1" w:styleId="Char0">
    <w:name w:val="批注文字 Char"/>
    <w:link w:val="a3"/>
    <w:semiHidden/>
    <w:rsid w:val="00802669"/>
    <w:rPr>
      <w:kern w:val="2"/>
      <w:sz w:val="21"/>
      <w:szCs w:val="22"/>
    </w:rPr>
  </w:style>
  <w:style w:type="paragraph" w:styleId="a3">
    <w:name w:val="annotation text"/>
    <w:basedOn w:val="a"/>
    <w:link w:val="Char0"/>
    <w:rsid w:val="00802669"/>
    <w:pPr>
      <w:jc w:val="left"/>
    </w:pPr>
  </w:style>
  <w:style w:type="paragraph" w:customStyle="1" w:styleId="1">
    <w:name w:val="批注主题1"/>
    <w:basedOn w:val="a3"/>
    <w:next w:val="a3"/>
    <w:link w:val="Char"/>
    <w:rsid w:val="00802669"/>
    <w:rPr>
      <w:b/>
      <w:bCs/>
    </w:rPr>
  </w:style>
  <w:style w:type="character" w:customStyle="1" w:styleId="Char1">
    <w:name w:val="正文文本缩进 Char"/>
    <w:link w:val="10"/>
    <w:semiHidden/>
    <w:rsid w:val="00802669"/>
    <w:rPr>
      <w:rFonts w:ascii="Times New Roman" w:hAnsi="Times New Roman"/>
      <w:kern w:val="2"/>
      <w:sz w:val="21"/>
      <w:szCs w:val="24"/>
    </w:rPr>
  </w:style>
  <w:style w:type="paragraph" w:customStyle="1" w:styleId="10">
    <w:name w:val="正文文本缩进1"/>
    <w:basedOn w:val="a"/>
    <w:link w:val="Char1"/>
    <w:rsid w:val="00802669"/>
    <w:pPr>
      <w:ind w:firstLineChars="200" w:firstLine="420"/>
    </w:pPr>
    <w:rPr>
      <w:rFonts w:ascii="Times New Roman" w:hAnsi="Times New Roman"/>
      <w:szCs w:val="24"/>
    </w:rPr>
  </w:style>
  <w:style w:type="character" w:customStyle="1" w:styleId="Char2">
    <w:name w:val="纯文本 Char"/>
    <w:link w:val="11"/>
    <w:semiHidden/>
    <w:rsid w:val="00802669"/>
    <w:rPr>
      <w:rFonts w:ascii="宋体" w:hAnsi="Courier New" w:cs="Courier New"/>
      <w:kern w:val="2"/>
      <w:sz w:val="21"/>
      <w:szCs w:val="21"/>
    </w:rPr>
  </w:style>
  <w:style w:type="paragraph" w:customStyle="1" w:styleId="11">
    <w:name w:val="纯文本1"/>
    <w:basedOn w:val="a"/>
    <w:link w:val="Char2"/>
    <w:rsid w:val="00802669"/>
    <w:rPr>
      <w:rFonts w:ascii="宋体" w:hAnsi="Courier New" w:cs="Courier New"/>
      <w:szCs w:val="21"/>
    </w:rPr>
  </w:style>
  <w:style w:type="paragraph" w:styleId="a4">
    <w:name w:val="Balloon Text"/>
    <w:basedOn w:val="a"/>
    <w:link w:val="Char3"/>
    <w:rsid w:val="00802669"/>
    <w:rPr>
      <w:rFonts w:ascii="Heiti SC Light" w:eastAsia="Heiti SC Light"/>
      <w:sz w:val="18"/>
      <w:szCs w:val="18"/>
    </w:rPr>
  </w:style>
  <w:style w:type="character" w:customStyle="1" w:styleId="Char3">
    <w:name w:val="批注框文本 Char"/>
    <w:link w:val="a4"/>
    <w:semiHidden/>
    <w:rsid w:val="00802669"/>
    <w:rPr>
      <w:rFonts w:ascii="Heiti SC Light" w:eastAsia="Heiti SC Light"/>
      <w:kern w:val="2"/>
      <w:sz w:val="18"/>
      <w:szCs w:val="18"/>
    </w:rPr>
  </w:style>
  <w:style w:type="paragraph" w:styleId="a5">
    <w:name w:val="footer"/>
    <w:basedOn w:val="a"/>
    <w:link w:val="Char4"/>
    <w:rsid w:val="00802669"/>
    <w:pPr>
      <w:tabs>
        <w:tab w:val="center" w:pos="4153"/>
        <w:tab w:val="right" w:pos="8306"/>
      </w:tabs>
      <w:snapToGrid w:val="0"/>
      <w:jc w:val="left"/>
    </w:pPr>
    <w:rPr>
      <w:sz w:val="18"/>
      <w:szCs w:val="18"/>
    </w:rPr>
  </w:style>
  <w:style w:type="character" w:customStyle="1" w:styleId="Char4">
    <w:name w:val="页脚 Char"/>
    <w:link w:val="a5"/>
    <w:semiHidden/>
    <w:rsid w:val="00802669"/>
    <w:rPr>
      <w:kern w:val="2"/>
      <w:sz w:val="18"/>
      <w:szCs w:val="18"/>
    </w:rPr>
  </w:style>
  <w:style w:type="paragraph" w:styleId="a6">
    <w:name w:val="header"/>
    <w:basedOn w:val="a"/>
    <w:link w:val="Char5"/>
    <w:rsid w:val="0080266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6"/>
    <w:semiHidden/>
    <w:rsid w:val="00802669"/>
    <w:rPr>
      <w:kern w:val="2"/>
      <w:sz w:val="18"/>
      <w:szCs w:val="18"/>
    </w:rPr>
  </w:style>
  <w:style w:type="character" w:styleId="a7">
    <w:name w:val="Hyperlink"/>
    <w:rsid w:val="00802669"/>
    <w:rPr>
      <w:color w:val="0000FF"/>
      <w:u w:val="single"/>
    </w:rPr>
  </w:style>
  <w:style w:type="paragraph" w:customStyle="1" w:styleId="12">
    <w:name w:val="列出段落1"/>
    <w:basedOn w:val="a"/>
    <w:rsid w:val="00802669"/>
    <w:pPr>
      <w:ind w:firstLineChars="200" w:firstLine="420"/>
    </w:pPr>
  </w:style>
  <w:style w:type="character" w:customStyle="1" w:styleId="13">
    <w:name w:val="批注引用1"/>
    <w:rsid w:val="00802669"/>
    <w:rPr>
      <w:sz w:val="21"/>
      <w:szCs w:val="21"/>
    </w:rPr>
  </w:style>
  <w:style w:type="character" w:styleId="a8">
    <w:name w:val="annotation reference"/>
    <w:uiPriority w:val="99"/>
    <w:semiHidden/>
    <w:unhideWhenUsed/>
    <w:rsid w:val="00962ACB"/>
    <w:rPr>
      <w:sz w:val="21"/>
      <w:szCs w:val="21"/>
    </w:rPr>
  </w:style>
  <w:style w:type="paragraph" w:styleId="a9">
    <w:name w:val="annotation subject"/>
    <w:basedOn w:val="a3"/>
    <w:next w:val="a3"/>
    <w:link w:val="Char10"/>
    <w:uiPriority w:val="99"/>
    <w:semiHidden/>
    <w:unhideWhenUsed/>
    <w:rsid w:val="00962ACB"/>
    <w:rPr>
      <w:b/>
      <w:bCs/>
    </w:rPr>
  </w:style>
  <w:style w:type="character" w:customStyle="1" w:styleId="Char10">
    <w:name w:val="批注主题 Char1"/>
    <w:link w:val="a9"/>
    <w:uiPriority w:val="99"/>
    <w:semiHidden/>
    <w:rsid w:val="00962ACB"/>
    <w:rPr>
      <w:rFonts w:cs="Times New Roman"/>
      <w:b/>
      <w:bCs/>
      <w:kern w:val="2"/>
      <w:sz w:val="21"/>
      <w:szCs w:val="22"/>
    </w:rPr>
  </w:style>
  <w:style w:type="paragraph" w:styleId="aa">
    <w:name w:val="List Paragraph"/>
    <w:basedOn w:val="a"/>
    <w:uiPriority w:val="34"/>
    <w:qFormat/>
    <w:rsid w:val="00F879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wyh@bjmu.edu.cn" TargetMode="External"/><Relationship Id="rId5" Type="http://schemas.microsoft.com/office/2007/relationships/stylesWithEffects" Target="stylesWithEffects.xml"/><Relationship Id="rId10" Type="http://schemas.openxmlformats.org/officeDocument/2006/relationships/hyperlink" Target="http://www.citiprogra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0CA80-DB5B-4751-B6E3-0F350A68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875</Words>
  <Characters>4988</Characters>
  <Application>Microsoft Office Word</Application>
  <DocSecurity>0</DocSecurity>
  <Lines>41</Lines>
  <Paragraphs>11</Paragraphs>
  <ScaleCrop>false</ScaleCrop>
  <Company>Hewlett-Packard</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pku</dc:title>
  <dc:creator>hp</dc:creator>
  <cp:lastModifiedBy>Microsoft</cp:lastModifiedBy>
  <cp:revision>16</cp:revision>
  <cp:lastPrinted>2013-12-12T08:16:00Z</cp:lastPrinted>
  <dcterms:created xsi:type="dcterms:W3CDTF">2013-07-09T16:16:00Z</dcterms:created>
  <dcterms:modified xsi:type="dcterms:W3CDTF">2013-12-12T08:52:00Z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